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90855" w14:textId="77777777" w:rsidR="00985303" w:rsidRPr="00985303" w:rsidRDefault="00985303" w:rsidP="00985303">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Calibri"/>
          <w:b/>
          <w:color w:val="002060"/>
          <w:kern w:val="0"/>
          <w:sz w:val="24"/>
          <w:lang w:eastAsia="zh-CN"/>
          <w14:ligatures w14:val="none"/>
        </w:rPr>
      </w:pPr>
      <w:bookmarkStart w:id="0" w:name="_Toc158105445"/>
      <w:r w:rsidRPr="00985303">
        <w:rPr>
          <w:rFonts w:ascii="Calibri" w:eastAsia="Times New Roman" w:hAnsi="Calibri" w:cs="Calibri"/>
          <w:b/>
          <w:color w:val="002060"/>
          <w:kern w:val="0"/>
          <w:sz w:val="24"/>
          <w:lang w:eastAsia="zh-CN"/>
          <w14:ligatures w14:val="none"/>
        </w:rPr>
        <w:t xml:space="preserve">ΠΑΡΑΡΤΗΜΑ </w:t>
      </w:r>
      <w:r w:rsidRPr="00985303">
        <w:rPr>
          <w:rFonts w:ascii="Calibri" w:eastAsia="Times New Roman" w:hAnsi="Calibri" w:cs="Calibri"/>
          <w:b/>
          <w:color w:val="002060"/>
          <w:kern w:val="0"/>
          <w:sz w:val="24"/>
          <w:lang w:val="en-US" w:eastAsia="zh-CN"/>
          <w14:ligatures w14:val="none"/>
        </w:rPr>
        <w:t>IX</w:t>
      </w:r>
      <w:r w:rsidRPr="00985303">
        <w:rPr>
          <w:rFonts w:ascii="Calibri" w:eastAsia="Times New Roman" w:hAnsi="Calibri" w:cs="Calibri"/>
          <w:b/>
          <w:color w:val="002060"/>
          <w:kern w:val="0"/>
          <w:sz w:val="24"/>
          <w:lang w:eastAsia="zh-CN"/>
          <w14:ligatures w14:val="none"/>
        </w:rPr>
        <w:t xml:space="preserve"> – Σχέδιο Σύμβασης</w:t>
      </w:r>
      <w:bookmarkEnd w:id="0"/>
      <w:r w:rsidRPr="00985303">
        <w:rPr>
          <w:rFonts w:ascii="Calibri" w:eastAsia="Times New Roman" w:hAnsi="Calibri" w:cs="Calibri"/>
          <w:b/>
          <w:color w:val="002060"/>
          <w:kern w:val="0"/>
          <w:sz w:val="24"/>
          <w:lang w:eastAsia="zh-CN"/>
          <w14:ligatures w14:val="none"/>
        </w:rPr>
        <w:t xml:space="preserve">  </w:t>
      </w:r>
    </w:p>
    <w:p w14:paraId="53519A4A" w14:textId="77777777" w:rsidR="00985303" w:rsidRPr="00985303" w:rsidRDefault="00985303" w:rsidP="00985303">
      <w:pPr>
        <w:suppressAutoHyphens/>
        <w:spacing w:after="0" w:line="240" w:lineRule="auto"/>
        <w:jc w:val="both"/>
        <w:rPr>
          <w:rFonts w:ascii="Calibri" w:eastAsia="Times New Roman" w:hAnsi="Calibri" w:cs="Calibri"/>
          <w:kern w:val="0"/>
          <w:szCs w:val="24"/>
          <w:lang w:eastAsia="zh-CN"/>
          <w14:ligatures w14:val="none"/>
        </w:rPr>
      </w:pPr>
    </w:p>
    <w:tbl>
      <w:tblPr>
        <w:tblW w:w="0" w:type="auto"/>
        <w:jc w:val="center"/>
        <w:tblLook w:val="04A0" w:firstRow="1" w:lastRow="0" w:firstColumn="1" w:lastColumn="0" w:noHBand="0" w:noVBand="1"/>
      </w:tblPr>
      <w:tblGrid>
        <w:gridCol w:w="4195"/>
        <w:gridCol w:w="4111"/>
      </w:tblGrid>
      <w:tr w:rsidR="00985303" w:rsidRPr="00985303" w14:paraId="51D719C8" w14:textId="77777777" w:rsidTr="00444853">
        <w:trPr>
          <w:jc w:val="center"/>
        </w:trPr>
        <w:tc>
          <w:tcPr>
            <w:tcW w:w="4261" w:type="dxa"/>
          </w:tcPr>
          <w:p w14:paraId="7C98FAFF" w14:textId="77777777" w:rsidR="00985303" w:rsidRPr="00985303" w:rsidRDefault="00985303" w:rsidP="00985303">
            <w:pPr>
              <w:widowControl w:val="0"/>
              <w:suppressAutoHyphens/>
              <w:spacing w:after="0" w:line="240" w:lineRule="auto"/>
              <w:rPr>
                <w:rFonts w:ascii="Cambria" w:eastAsia="SimSun" w:hAnsi="Cambria" w:cs="Mangal"/>
                <w:color w:val="000000"/>
                <w:kern w:val="0"/>
                <w:sz w:val="24"/>
                <w:lang w:eastAsia="zh-CN" w:bidi="hi-IN"/>
                <w14:ligatures w14:val="none"/>
              </w:rPr>
            </w:pPr>
            <w:r w:rsidRPr="00985303">
              <w:rPr>
                <w:rFonts w:ascii="Cambria" w:eastAsia="SimSun" w:hAnsi="Cambria" w:cs="Mangal"/>
                <w:color w:val="000000"/>
                <w:kern w:val="0"/>
                <w:sz w:val="24"/>
                <w:lang w:eastAsia="zh-CN" w:bidi="hi-IN"/>
                <w14:ligatures w14:val="none"/>
              </w:rPr>
              <w:object w:dxaOrig="1068" w:dyaOrig="692" w14:anchorId="651F31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3.25pt;height:70.5pt" o:ole="" fillcolor="window">
                  <v:imagedata r:id="rId5" o:title=""/>
                </v:shape>
                <o:OLEObject Type="Embed" ProgID="Word.Picture.8" ShapeID="_x0000_i1037" DrawAspect="Content" ObjectID="_1768720647" r:id="rId6"/>
              </w:object>
            </w:r>
          </w:p>
          <w:p w14:paraId="13E1FAFB" w14:textId="77777777" w:rsidR="00985303" w:rsidRPr="00985303" w:rsidRDefault="00985303" w:rsidP="00985303">
            <w:pPr>
              <w:widowControl w:val="0"/>
              <w:suppressAutoHyphens/>
              <w:spacing w:after="0" w:line="240" w:lineRule="auto"/>
              <w:rPr>
                <w:rFonts w:ascii="Calibri" w:eastAsia="SimSun" w:hAnsi="Calibri" w:cs="Calibri"/>
                <w:b/>
                <w:iCs/>
                <w:color w:val="000000"/>
                <w:kern w:val="0"/>
                <w:sz w:val="24"/>
                <w:szCs w:val="24"/>
                <w:lang w:eastAsia="zh-CN" w:bidi="hi-IN"/>
                <w14:ligatures w14:val="none"/>
              </w:rPr>
            </w:pPr>
            <w:r w:rsidRPr="00985303">
              <w:rPr>
                <w:rFonts w:ascii="Calibri" w:eastAsia="SimSun" w:hAnsi="Calibri" w:cs="Calibri"/>
                <w:b/>
                <w:iCs/>
                <w:color w:val="000000"/>
                <w:kern w:val="0"/>
                <w:sz w:val="24"/>
                <w:szCs w:val="24"/>
                <w:lang w:eastAsia="zh-CN" w:bidi="hi-IN"/>
                <w14:ligatures w14:val="none"/>
              </w:rPr>
              <w:t>ΕΛΛΗΝΙΚΗ  ΔΗΜΟΚΡΑΤΙΑ</w:t>
            </w:r>
          </w:p>
          <w:p w14:paraId="5F6629DA" w14:textId="77777777" w:rsidR="00985303" w:rsidRPr="00985303" w:rsidRDefault="00985303" w:rsidP="00985303">
            <w:pPr>
              <w:widowControl w:val="0"/>
              <w:suppressAutoHyphens/>
              <w:spacing w:after="0" w:line="240" w:lineRule="auto"/>
              <w:rPr>
                <w:rFonts w:ascii="Calibri" w:eastAsia="SimSun" w:hAnsi="Calibri" w:cs="Calibri"/>
                <w:b/>
                <w:iCs/>
                <w:color w:val="000000"/>
                <w:kern w:val="0"/>
                <w:sz w:val="24"/>
                <w:szCs w:val="24"/>
                <w:lang w:eastAsia="zh-CN" w:bidi="hi-IN"/>
                <w14:ligatures w14:val="none"/>
              </w:rPr>
            </w:pPr>
            <w:bookmarkStart w:id="1" w:name="_Toc475613938"/>
            <w:r w:rsidRPr="00985303">
              <w:rPr>
                <w:rFonts w:ascii="Calibri" w:eastAsia="SimSun" w:hAnsi="Calibri" w:cs="Calibri"/>
                <w:b/>
                <w:iCs/>
                <w:color w:val="000000"/>
                <w:kern w:val="0"/>
                <w:sz w:val="24"/>
                <w:szCs w:val="24"/>
                <w:lang w:eastAsia="zh-CN" w:bidi="hi-IN"/>
                <w14:ligatures w14:val="none"/>
              </w:rPr>
              <w:t>ΑΠΟΚΕΝΤΡΩΜΕΝΗ ΔΙΟΙΚΗΣΗ</w:t>
            </w:r>
            <w:bookmarkEnd w:id="1"/>
          </w:p>
          <w:p w14:paraId="6D6072A6" w14:textId="77777777" w:rsidR="00985303" w:rsidRPr="00985303" w:rsidRDefault="00985303" w:rsidP="00985303">
            <w:pPr>
              <w:widowControl w:val="0"/>
              <w:suppressAutoHyphens/>
              <w:spacing w:after="0" w:line="240" w:lineRule="auto"/>
              <w:rPr>
                <w:rFonts w:ascii="Calibri" w:eastAsia="SimSun" w:hAnsi="Calibri" w:cs="Calibri"/>
                <w:b/>
                <w:iCs/>
                <w:color w:val="000000"/>
                <w:kern w:val="0"/>
                <w:sz w:val="24"/>
                <w:szCs w:val="24"/>
                <w:lang w:eastAsia="zh-CN" w:bidi="hi-IN"/>
                <w14:ligatures w14:val="none"/>
              </w:rPr>
            </w:pPr>
            <w:r w:rsidRPr="00985303">
              <w:rPr>
                <w:rFonts w:ascii="Calibri" w:eastAsia="SimSun" w:hAnsi="Calibri" w:cs="Calibri"/>
                <w:b/>
                <w:iCs/>
                <w:color w:val="000000"/>
                <w:kern w:val="0"/>
                <w:sz w:val="24"/>
                <w:szCs w:val="24"/>
                <w:lang w:eastAsia="zh-CN" w:bidi="hi-IN"/>
                <w14:ligatures w14:val="none"/>
              </w:rPr>
              <w:t>ΠΕΛΟΠΟΝΝΗΣΟΥ, ΔΥΤΙΚΗΣ</w:t>
            </w:r>
          </w:p>
          <w:p w14:paraId="281B3E12" w14:textId="77777777" w:rsidR="00985303" w:rsidRPr="00985303" w:rsidRDefault="00985303" w:rsidP="00985303">
            <w:pPr>
              <w:widowControl w:val="0"/>
              <w:suppressAutoHyphens/>
              <w:spacing w:after="0" w:line="240" w:lineRule="auto"/>
              <w:rPr>
                <w:rFonts w:ascii="Cambria" w:eastAsia="SimSun" w:hAnsi="Cambria" w:cs="Mangal"/>
                <w:b/>
                <w:bCs/>
                <w:color w:val="000000"/>
                <w:kern w:val="0"/>
                <w:lang w:eastAsia="zh-CN" w:bidi="hi-IN"/>
                <w14:ligatures w14:val="none"/>
              </w:rPr>
            </w:pPr>
            <w:bookmarkStart w:id="2" w:name="_Toc475613940"/>
            <w:r w:rsidRPr="00985303">
              <w:rPr>
                <w:rFonts w:ascii="Calibri" w:eastAsia="SimSun" w:hAnsi="Calibri" w:cs="Calibri"/>
                <w:b/>
                <w:iCs/>
                <w:color w:val="000000"/>
                <w:kern w:val="0"/>
                <w:sz w:val="24"/>
                <w:szCs w:val="24"/>
                <w:lang w:eastAsia="zh-CN" w:bidi="hi-IN"/>
                <w14:ligatures w14:val="none"/>
              </w:rPr>
              <w:t>ΕΛΛΑΔΑΣ ΚΑΙ ΙΟΝΙΟΥ</w:t>
            </w:r>
            <w:bookmarkEnd w:id="2"/>
          </w:p>
        </w:tc>
        <w:tc>
          <w:tcPr>
            <w:tcW w:w="4261" w:type="dxa"/>
          </w:tcPr>
          <w:p w14:paraId="38290471" w14:textId="77777777" w:rsidR="00985303" w:rsidRPr="00985303" w:rsidRDefault="00985303" w:rsidP="00985303">
            <w:pPr>
              <w:widowControl w:val="0"/>
              <w:suppressAutoHyphens/>
              <w:spacing w:after="0" w:line="240" w:lineRule="auto"/>
              <w:rPr>
                <w:rFonts w:ascii="Cambria" w:eastAsia="SimSun" w:hAnsi="Cambria" w:cs="Mangal"/>
                <w:b/>
                <w:bCs/>
                <w:noProof/>
                <w:color w:val="000000"/>
                <w:kern w:val="0"/>
                <w:lang w:eastAsia="el-GR" w:bidi="hi-IN"/>
                <w14:ligatures w14:val="none"/>
              </w:rPr>
            </w:pPr>
          </w:p>
          <w:p w14:paraId="189C3CF8" w14:textId="77777777" w:rsidR="00985303" w:rsidRPr="00985303" w:rsidRDefault="00985303" w:rsidP="00985303">
            <w:pPr>
              <w:widowControl w:val="0"/>
              <w:suppressAutoHyphens/>
              <w:spacing w:after="0" w:line="240" w:lineRule="auto"/>
              <w:rPr>
                <w:rFonts w:ascii="Cambria" w:eastAsia="SimSun" w:hAnsi="Cambria" w:cs="Mangal"/>
                <w:b/>
                <w:bCs/>
                <w:noProof/>
                <w:color w:val="000000"/>
                <w:kern w:val="0"/>
                <w:lang w:eastAsia="el-GR" w:bidi="hi-IN"/>
                <w14:ligatures w14:val="none"/>
              </w:rPr>
            </w:pPr>
          </w:p>
          <w:p w14:paraId="3CDBA85F" w14:textId="77777777" w:rsidR="00985303" w:rsidRPr="00985303" w:rsidRDefault="00985303" w:rsidP="00985303">
            <w:pPr>
              <w:widowControl w:val="0"/>
              <w:suppressAutoHyphens/>
              <w:spacing w:after="0" w:line="240" w:lineRule="auto"/>
              <w:rPr>
                <w:rFonts w:ascii="Cambria" w:eastAsia="SimSun" w:hAnsi="Cambria" w:cs="Mangal"/>
                <w:b/>
                <w:bCs/>
                <w:color w:val="000000"/>
                <w:kern w:val="0"/>
                <w:lang w:eastAsia="zh-CN" w:bidi="hi-IN"/>
                <w14:ligatures w14:val="none"/>
              </w:rPr>
            </w:pPr>
          </w:p>
        </w:tc>
      </w:tr>
    </w:tbl>
    <w:p w14:paraId="4404DC42" w14:textId="77777777" w:rsidR="00985303" w:rsidRPr="00985303" w:rsidRDefault="00985303" w:rsidP="00985303">
      <w:pPr>
        <w:widowControl w:val="0"/>
        <w:suppressAutoHyphens/>
        <w:spacing w:after="0" w:line="240" w:lineRule="auto"/>
        <w:rPr>
          <w:rFonts w:ascii="Cambria" w:eastAsia="SimSun" w:hAnsi="Cambria" w:cs="Mangal"/>
          <w:b/>
          <w:bCs/>
          <w:color w:val="000000"/>
          <w:kern w:val="0"/>
          <w:lang w:eastAsia="zh-CN" w:bidi="hi-IN"/>
          <w14:ligatures w14:val="none"/>
        </w:rPr>
      </w:pPr>
    </w:p>
    <w:p w14:paraId="09829836" w14:textId="77777777" w:rsidR="00985303" w:rsidRPr="00985303" w:rsidRDefault="00985303" w:rsidP="00985303">
      <w:pPr>
        <w:widowControl w:val="0"/>
        <w:suppressAutoHyphens/>
        <w:spacing w:after="0" w:line="240" w:lineRule="auto"/>
        <w:jc w:val="center"/>
        <w:rPr>
          <w:rFonts w:ascii="Calibri" w:eastAsia="SimSun" w:hAnsi="Calibri" w:cs="Calibri"/>
          <w:b/>
          <w:bCs/>
          <w:color w:val="000000"/>
          <w:spacing w:val="40"/>
          <w:kern w:val="0"/>
          <w:lang w:eastAsia="zh-CN" w:bidi="hi-IN"/>
          <w14:ligatures w14:val="none"/>
        </w:rPr>
      </w:pPr>
      <w:r w:rsidRPr="00985303">
        <w:rPr>
          <w:rFonts w:ascii="Calibri" w:eastAsia="SimSun" w:hAnsi="Calibri" w:cs="Calibri"/>
          <w:b/>
          <w:bCs/>
          <w:color w:val="000000"/>
          <w:spacing w:val="40"/>
          <w:kern w:val="0"/>
          <w:lang w:eastAsia="zh-CN" w:bidi="hi-IN"/>
          <w14:ligatures w14:val="none"/>
        </w:rPr>
        <w:t>ΣΥΜΒΑΣΗ</w:t>
      </w:r>
    </w:p>
    <w:p w14:paraId="721606FD" w14:textId="77777777" w:rsidR="00985303" w:rsidRPr="00985303" w:rsidRDefault="00985303" w:rsidP="00985303">
      <w:pPr>
        <w:widowControl w:val="0"/>
        <w:suppressAutoHyphens/>
        <w:spacing w:after="0" w:line="240" w:lineRule="auto"/>
        <w:rPr>
          <w:rFonts w:ascii="Calibri" w:eastAsia="SimSun" w:hAnsi="Calibri" w:cs="Calibri"/>
          <w:b/>
          <w:bCs/>
          <w:color w:val="000000"/>
          <w:kern w:val="0"/>
          <w:lang w:eastAsia="zh-CN" w:bidi="hi-IN"/>
          <w14:ligatures w14:val="none"/>
        </w:rPr>
      </w:pPr>
    </w:p>
    <w:p w14:paraId="5216FAAA"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b/>
          <w:color w:val="000000"/>
          <w:kern w:val="0"/>
          <w:lang w:eastAsia="zh-CN" w:bidi="hi-IN"/>
          <w14:ligatures w14:val="none"/>
        </w:rPr>
        <w:t>Ανάθεσης Παροχής υπηρεσιών για την υλοποίηση του έργου «Παρακολούθηση της ποιότητας των υδάτων ακτών κολύμβησης της Περιφέρειας Ιονίων Νήσων  για την περίοδο 2024-2029 και σύνταξη μητρώου ταυτοτήτων ακτών κολύμβησης της Περιφέρειας Ιονίων Νήσων»</w:t>
      </w:r>
      <w:r w:rsidRPr="00985303">
        <w:rPr>
          <w:rFonts w:ascii="Calibri" w:eastAsia="SimSun" w:hAnsi="Calibri" w:cs="Calibri"/>
          <w:b/>
          <w:bCs/>
          <w:color w:val="000000"/>
          <w:kern w:val="0"/>
          <w:lang w:eastAsia="zh-CN" w:bidi="hi-IN"/>
          <w14:ligatures w14:val="none"/>
        </w:rPr>
        <w:t>.</w:t>
      </w:r>
    </w:p>
    <w:p w14:paraId="569B352E" w14:textId="77777777" w:rsidR="00985303" w:rsidRPr="00985303" w:rsidRDefault="00985303" w:rsidP="00985303">
      <w:pPr>
        <w:widowControl w:val="0"/>
        <w:suppressAutoHyphens/>
        <w:spacing w:after="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Στην Πάτρα σήμερα ....................., ημέρα ..................., οι συμβαλλόμενοι, αφενός η Αποκεντρωμένη Διοίκηση Πελοποννήσου Δυτικής Ελλάδας και Ιονίου (εφεξής «Α.Δ. Π.Δ.Ε. &amp; Ι.»), ως αναθέτουσα αρχή, που εδρεύει στην Πάτρα, ΝΕΟ Πατρών-Αθηνών 28, 264 41 Πάτρα, με Α.Φ.Μ. 997824349 και Δ.Ο.Υ. Α’ Πατρών, και εκπροσωπείται νόμιμα από τον από τον Ασκούντα καθήκοντα Συντονιστή κ. Παναγιωτόπουλο Διονύσιο και αφετέρου ο οικονομικός φορέας με την επωνυμία …………………» που εδρεύει στην ………………. (</w:t>
      </w:r>
      <w:proofErr w:type="spellStart"/>
      <w:r w:rsidRPr="00985303">
        <w:rPr>
          <w:rFonts w:ascii="Calibri" w:eastAsia="SimSun" w:hAnsi="Calibri" w:cs="Calibri"/>
          <w:color w:val="000000"/>
          <w:kern w:val="0"/>
          <w:lang w:eastAsia="zh-CN" w:bidi="hi-IN"/>
          <w14:ligatures w14:val="none"/>
        </w:rPr>
        <w:t>ταχ</w:t>
      </w:r>
      <w:proofErr w:type="spellEnd"/>
      <w:r w:rsidRPr="00985303">
        <w:rPr>
          <w:rFonts w:ascii="Calibri" w:eastAsia="SimSun" w:hAnsi="Calibri" w:cs="Calibri"/>
          <w:color w:val="000000"/>
          <w:kern w:val="0"/>
          <w:lang w:eastAsia="zh-CN" w:bidi="hi-IN"/>
          <w14:ligatures w14:val="none"/>
        </w:rPr>
        <w:t xml:space="preserve">. </w:t>
      </w:r>
      <w:proofErr w:type="spellStart"/>
      <w:r w:rsidRPr="00985303">
        <w:rPr>
          <w:rFonts w:ascii="Calibri" w:eastAsia="SimSun" w:hAnsi="Calibri" w:cs="Calibri"/>
          <w:color w:val="000000"/>
          <w:kern w:val="0"/>
          <w:lang w:eastAsia="zh-CN" w:bidi="hi-IN"/>
          <w14:ligatures w14:val="none"/>
        </w:rPr>
        <w:t>δ/νση</w:t>
      </w:r>
      <w:proofErr w:type="spellEnd"/>
      <w:r w:rsidRPr="00985303">
        <w:rPr>
          <w:rFonts w:ascii="Calibri" w:eastAsia="SimSun" w:hAnsi="Calibri" w:cs="Calibri"/>
          <w:color w:val="000000"/>
          <w:kern w:val="0"/>
          <w:lang w:eastAsia="zh-CN" w:bidi="hi-IN"/>
          <w14:ligatures w14:val="none"/>
        </w:rPr>
        <w:t xml:space="preserve"> : ………….., ΤΚ ……………..,  </w:t>
      </w:r>
      <w:proofErr w:type="spellStart"/>
      <w:r w:rsidRPr="00985303">
        <w:rPr>
          <w:rFonts w:ascii="Calibri" w:eastAsia="SimSun" w:hAnsi="Calibri" w:cs="Calibri"/>
          <w:color w:val="000000"/>
          <w:kern w:val="0"/>
          <w:lang w:eastAsia="zh-CN" w:bidi="hi-IN"/>
          <w14:ligatures w14:val="none"/>
        </w:rPr>
        <w:t>τηλ</w:t>
      </w:r>
      <w:proofErr w:type="spellEnd"/>
      <w:r w:rsidRPr="00985303">
        <w:rPr>
          <w:rFonts w:ascii="Calibri" w:eastAsia="SimSun" w:hAnsi="Calibri" w:cs="Calibri"/>
          <w:color w:val="000000"/>
          <w:kern w:val="0"/>
          <w:lang w:eastAsia="zh-CN" w:bidi="hi-IN"/>
          <w14:ligatures w14:val="none"/>
        </w:rPr>
        <w:t>. …………., με Α.Φ.Μ. ………………..  &amp;  Δ.Ο.Υ. ……… και εκπροσωπείται νόμιμα από τον/την κ. .........................., που θα καλείται στο εξής «ανάδοχος»,</w:t>
      </w:r>
    </w:p>
    <w:p w14:paraId="1B54155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έχοντας υπόψη:</w:t>
      </w:r>
    </w:p>
    <w:p w14:paraId="03C41044"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14:ligatures w14:val="none"/>
        </w:rPr>
      </w:pPr>
      <w:r w:rsidRPr="00985303">
        <w:rPr>
          <w:rFonts w:ascii="Calibri" w:eastAsia="Times New Roman" w:hAnsi="Calibri" w:cs="Calibri"/>
          <w:kern w:val="0"/>
          <w:szCs w:val="24"/>
          <w:lang w:eastAsia="zh-CN"/>
          <w14:ligatures w14:val="none"/>
        </w:rPr>
        <w:t>Το  ν. 4412/2016 (Α' 147) “Δημόσιες Συμβάσεις Έργων, Προμηθειών και Υπηρεσιών (προσαρμογή στις Οδηγίες 2014/24/ ΕΕ και 2014/25/ΕΕ)»</w:t>
      </w:r>
    </w:p>
    <w:p w14:paraId="13B0A9C4"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14:ligatures w14:val="none"/>
        </w:rPr>
      </w:pPr>
      <w:r w:rsidRPr="00985303">
        <w:rPr>
          <w:rFonts w:ascii="Calibri" w:eastAsia="Times New Roman" w:hAnsi="Calibri" w:cs="Calibri"/>
          <w:kern w:val="0"/>
          <w:szCs w:val="24"/>
          <w:lang w:eastAsia="zh-CN"/>
          <w14:ligatures w14:val="none"/>
        </w:rPr>
        <w:t xml:space="preserve">Την με </w:t>
      </w:r>
      <w:proofErr w:type="spellStart"/>
      <w:r w:rsidRPr="00985303">
        <w:rPr>
          <w:rFonts w:ascii="Calibri" w:eastAsia="Times New Roman" w:hAnsi="Calibri" w:cs="Calibri"/>
          <w:kern w:val="0"/>
          <w:szCs w:val="24"/>
          <w:lang w:eastAsia="zh-CN"/>
          <w14:ligatures w14:val="none"/>
        </w:rPr>
        <w:t>αρ</w:t>
      </w:r>
      <w:proofErr w:type="spellEnd"/>
      <w:r w:rsidRPr="00985303">
        <w:rPr>
          <w:rFonts w:ascii="Calibri" w:eastAsia="Times New Roman" w:hAnsi="Calibri" w:cs="Calibri"/>
          <w:kern w:val="0"/>
          <w:szCs w:val="24"/>
          <w:lang w:eastAsia="zh-CN"/>
          <w14:ligatures w14:val="none"/>
        </w:rPr>
        <w:t xml:space="preserve">. </w:t>
      </w:r>
      <w:proofErr w:type="spellStart"/>
      <w:r w:rsidRPr="00985303">
        <w:rPr>
          <w:rFonts w:ascii="Calibri" w:eastAsia="Times New Roman" w:hAnsi="Calibri" w:cs="Calibri"/>
          <w:kern w:val="0"/>
          <w:szCs w:val="24"/>
          <w:lang w:eastAsia="zh-CN"/>
          <w14:ligatures w14:val="none"/>
        </w:rPr>
        <w:t>πρωτ</w:t>
      </w:r>
      <w:proofErr w:type="spellEnd"/>
      <w:r w:rsidRPr="00985303">
        <w:rPr>
          <w:rFonts w:ascii="Calibri" w:eastAsia="Times New Roman" w:hAnsi="Calibri" w:cs="Calibri"/>
          <w:kern w:val="0"/>
          <w:szCs w:val="24"/>
          <w:lang w:eastAsia="zh-CN"/>
          <w14:ligatures w14:val="none"/>
        </w:rPr>
        <w:t>. οικ.3315/27.11.2023 (ΑΔΑ: 9ΡΡ37ΛΕ-ΥΦΩ)  Απόφαση  της Περιφερειάρχη Ιονίων Νήσων σχετικά με την Ένταξη της Πράξης «Παρακολούθηση της ποιότητας των υδάτων ακτών κολύμβησης της ΠΙΝ για την περίοδο 2024-2029» στο Πρόγραμμα «ΙΟΝΙΑ ΝΗΣΙΑ 2021-2027».</w:t>
      </w:r>
    </w:p>
    <w:p w14:paraId="7B6D8C5B"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14:ligatures w14:val="none"/>
        </w:rPr>
      </w:pPr>
      <w:r w:rsidRPr="00985303">
        <w:rPr>
          <w:rFonts w:ascii="Calibri" w:eastAsia="Times New Roman" w:hAnsi="Calibri" w:cs="Calibri"/>
          <w:kern w:val="0"/>
          <w:szCs w:val="24"/>
          <w:lang w:eastAsia="zh-CN"/>
          <w14:ligatures w14:val="none"/>
        </w:rPr>
        <w:t xml:space="preserve">Την  με </w:t>
      </w:r>
      <w:proofErr w:type="spellStart"/>
      <w:r w:rsidRPr="00985303">
        <w:rPr>
          <w:rFonts w:ascii="Calibri" w:eastAsia="Times New Roman" w:hAnsi="Calibri" w:cs="Calibri"/>
          <w:kern w:val="0"/>
          <w:szCs w:val="24"/>
          <w:lang w:eastAsia="zh-CN"/>
          <w14:ligatures w14:val="none"/>
        </w:rPr>
        <w:t>αρ</w:t>
      </w:r>
      <w:proofErr w:type="spellEnd"/>
      <w:r w:rsidRPr="00985303">
        <w:rPr>
          <w:rFonts w:ascii="Calibri" w:eastAsia="Times New Roman" w:hAnsi="Calibri" w:cs="Calibri"/>
          <w:kern w:val="0"/>
          <w:szCs w:val="24"/>
          <w:lang w:eastAsia="zh-CN"/>
          <w14:ligatures w14:val="none"/>
        </w:rPr>
        <w:t xml:space="preserve">. </w:t>
      </w:r>
      <w:proofErr w:type="spellStart"/>
      <w:r w:rsidRPr="00985303">
        <w:rPr>
          <w:rFonts w:ascii="Calibri" w:eastAsia="Times New Roman" w:hAnsi="Calibri" w:cs="Calibri"/>
          <w:kern w:val="0"/>
          <w:szCs w:val="24"/>
          <w:lang w:eastAsia="zh-CN"/>
          <w14:ligatures w14:val="none"/>
        </w:rPr>
        <w:t>πρωτ</w:t>
      </w:r>
      <w:proofErr w:type="spellEnd"/>
      <w:r w:rsidRPr="00985303">
        <w:rPr>
          <w:rFonts w:ascii="Calibri" w:eastAsia="Times New Roman" w:hAnsi="Calibri" w:cs="Calibri"/>
          <w:kern w:val="0"/>
          <w:szCs w:val="24"/>
          <w:lang w:eastAsia="zh-CN"/>
          <w14:ligatures w14:val="none"/>
        </w:rPr>
        <w:t xml:space="preserve">. 120694/14.12.2023 (ΑΔΑ: ΨΒΙΛΗ-ΜΡ9)  </w:t>
      </w:r>
      <w:proofErr w:type="spellStart"/>
      <w:r w:rsidRPr="00985303">
        <w:rPr>
          <w:rFonts w:ascii="Calibri" w:eastAsia="Times New Roman" w:hAnsi="Calibri" w:cs="Calibri"/>
          <w:kern w:val="0"/>
          <w:szCs w:val="24"/>
          <w:lang w:eastAsia="zh-CN"/>
          <w14:ligatures w14:val="none"/>
        </w:rPr>
        <w:t>αριθμ</w:t>
      </w:r>
      <w:proofErr w:type="spellEnd"/>
      <w:r w:rsidRPr="00985303">
        <w:rPr>
          <w:rFonts w:ascii="Calibri" w:eastAsia="Times New Roman" w:hAnsi="Calibri" w:cs="Calibri"/>
          <w:kern w:val="0"/>
          <w:szCs w:val="24"/>
          <w:lang w:eastAsia="zh-CN"/>
          <w14:ligatures w14:val="none"/>
        </w:rPr>
        <w:t>. 3072 Απόφαση  Αν. Υπουργού Εθνικής Οικονομίας και Οικονομικών για ένταξη του έργου «Παρακολούθηση της ποιότητας των υδάτων ακτών κολύμβησης της ΠΙΝ για την περίοδο 2024-2029» στη ΣΑ ΕΠ0227 με ΚΩΔ. 2023ΕΠ02270019.</w:t>
      </w:r>
    </w:p>
    <w:p w14:paraId="34AE7C31"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bidi="en-US"/>
          <w14:ligatures w14:val="none"/>
        </w:rPr>
      </w:pPr>
      <w:r w:rsidRPr="00985303">
        <w:rPr>
          <w:rFonts w:ascii="Calibri" w:eastAsia="Times New Roman" w:hAnsi="Calibri" w:cs="Calibri"/>
          <w:kern w:val="0"/>
          <w:szCs w:val="24"/>
          <w:lang w:eastAsia="zh-CN" w:bidi="en-US"/>
          <w14:ligatures w14:val="none"/>
        </w:rPr>
        <w:t xml:space="preserve">Την με </w:t>
      </w:r>
      <w:proofErr w:type="spellStart"/>
      <w:r w:rsidRPr="00985303">
        <w:rPr>
          <w:rFonts w:ascii="Calibri" w:eastAsia="Times New Roman" w:hAnsi="Calibri" w:cs="Calibri"/>
          <w:kern w:val="0"/>
          <w:szCs w:val="24"/>
          <w:lang w:eastAsia="zh-CN" w:bidi="en-US"/>
          <w14:ligatures w14:val="none"/>
        </w:rPr>
        <w:t>αρ</w:t>
      </w:r>
      <w:proofErr w:type="spellEnd"/>
      <w:r w:rsidRPr="00985303">
        <w:rPr>
          <w:rFonts w:ascii="Calibri" w:eastAsia="Times New Roman" w:hAnsi="Calibri" w:cs="Calibri"/>
          <w:kern w:val="0"/>
          <w:szCs w:val="24"/>
          <w:lang w:eastAsia="zh-CN" w:bidi="en-US"/>
          <w14:ligatures w14:val="none"/>
        </w:rPr>
        <w:t xml:space="preserve">. </w:t>
      </w:r>
      <w:proofErr w:type="spellStart"/>
      <w:r w:rsidRPr="00985303">
        <w:rPr>
          <w:rFonts w:ascii="Calibri" w:eastAsia="Times New Roman" w:hAnsi="Calibri" w:cs="Calibri"/>
          <w:kern w:val="0"/>
          <w:szCs w:val="24"/>
          <w:lang w:eastAsia="zh-CN"/>
          <w14:ligatures w14:val="none"/>
        </w:rPr>
        <w:t>πρωτ</w:t>
      </w:r>
      <w:proofErr w:type="spellEnd"/>
      <w:r w:rsidRPr="00985303">
        <w:rPr>
          <w:rFonts w:ascii="Calibri" w:eastAsia="Times New Roman" w:hAnsi="Calibri" w:cs="Calibri"/>
          <w:kern w:val="0"/>
          <w:szCs w:val="24"/>
          <w:lang w:eastAsia="zh-CN"/>
          <w14:ligatures w14:val="none"/>
        </w:rPr>
        <w:t xml:space="preserve">.: 3731/18.01.2024 διατύπωσης θετικής γνώμης της Ειδικής Υπηρεσίας Διαχείρισης Προγράμματος Ι»ΙΟΝΙΩΝ ΝΗΣΩΝ» για το σχέδιο του τεύχους Διακήρυξης και τη διαδικασία ανάθεσης Δημόσιας Σύμβασης για το </w:t>
      </w:r>
      <w:proofErr w:type="spellStart"/>
      <w:r w:rsidRPr="00985303">
        <w:rPr>
          <w:rFonts w:ascii="Calibri" w:eastAsia="Times New Roman" w:hAnsi="Calibri" w:cs="Calibri"/>
          <w:kern w:val="0"/>
          <w:szCs w:val="24"/>
          <w:lang w:eastAsia="zh-CN"/>
          <w14:ligatures w14:val="none"/>
        </w:rPr>
        <w:t>υποέργο</w:t>
      </w:r>
      <w:proofErr w:type="spellEnd"/>
      <w:r w:rsidRPr="00985303">
        <w:rPr>
          <w:rFonts w:ascii="Calibri" w:eastAsia="Times New Roman" w:hAnsi="Calibri" w:cs="Calibri"/>
          <w:kern w:val="0"/>
          <w:szCs w:val="24"/>
          <w:lang w:eastAsia="zh-CN"/>
          <w14:ligatures w14:val="none"/>
        </w:rPr>
        <w:t xml:space="preserve"> «Παρακολούθηση της ποιότητας των υδάτων ακτών κολύμβησης της ΠΙΝ για την περίοδο 2024-2029 και σύνταξη μητρώου ταυτοτήτων ακτών κολύμβησης της ΠΙΝ» της Πράξης «Παρακολούθηση της ποιότητας των υδάτων ακτών κολύμβησης της ΠΙΝ για την περίοδο 2024-2029» με Κωδικό ΟΠΣ 6002708.</w:t>
      </w:r>
    </w:p>
    <w:p w14:paraId="24DF2477"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b/>
          <w:kern w:val="0"/>
          <w:szCs w:val="24"/>
          <w:lang w:eastAsia="zh-CN"/>
          <w14:ligatures w14:val="none"/>
        </w:rPr>
      </w:pPr>
      <w:r w:rsidRPr="00985303">
        <w:rPr>
          <w:rFonts w:ascii="Calibri" w:eastAsia="Times New Roman" w:hAnsi="Calibri" w:cs="Calibri"/>
          <w:kern w:val="0"/>
          <w:szCs w:val="24"/>
          <w:lang w:eastAsia="zh-CN"/>
          <w14:ligatures w14:val="none"/>
        </w:rPr>
        <w:t xml:space="preserve">Την με </w:t>
      </w:r>
      <w:proofErr w:type="spellStart"/>
      <w:r w:rsidRPr="00985303">
        <w:rPr>
          <w:rFonts w:ascii="Calibri" w:eastAsia="Times New Roman" w:hAnsi="Calibri" w:cs="Calibri"/>
          <w:kern w:val="0"/>
          <w:szCs w:val="24"/>
          <w:lang w:eastAsia="zh-CN"/>
          <w14:ligatures w14:val="none"/>
        </w:rPr>
        <w:t>αρ</w:t>
      </w:r>
      <w:proofErr w:type="spellEnd"/>
      <w:r w:rsidRPr="00985303">
        <w:rPr>
          <w:rFonts w:ascii="Calibri" w:eastAsia="Times New Roman" w:hAnsi="Calibri" w:cs="Calibri"/>
          <w:kern w:val="0"/>
          <w:szCs w:val="24"/>
          <w:lang w:eastAsia="zh-CN"/>
          <w14:ligatures w14:val="none"/>
        </w:rPr>
        <w:t xml:space="preserve">. </w:t>
      </w:r>
      <w:proofErr w:type="spellStart"/>
      <w:r w:rsidRPr="00985303">
        <w:rPr>
          <w:rFonts w:ascii="Calibri" w:eastAsia="Times New Roman" w:hAnsi="Calibri" w:cs="Calibri"/>
          <w:kern w:val="0"/>
          <w:szCs w:val="24"/>
          <w:lang w:eastAsia="zh-CN"/>
          <w14:ligatures w14:val="none"/>
        </w:rPr>
        <w:t>πρωτ</w:t>
      </w:r>
      <w:proofErr w:type="spellEnd"/>
      <w:r w:rsidRPr="00985303">
        <w:rPr>
          <w:rFonts w:ascii="Calibri" w:eastAsia="Times New Roman" w:hAnsi="Calibri" w:cs="Calibri"/>
          <w:kern w:val="0"/>
          <w:szCs w:val="24"/>
          <w:lang w:eastAsia="zh-CN"/>
          <w14:ligatures w14:val="none"/>
        </w:rPr>
        <w:t xml:space="preserve">.: 111981/21.12.2023 (ΑΔΑ: 659ΦΟΡ1Φ-ΞΨΣ) Απόφαση του Συντονιστή της Αποκεντρωμένης Διοίκησης Πελοποννήσου, Δυτικής Ελλάδας και Ιονίου «Έγκριση </w:t>
      </w:r>
      <w:r w:rsidRPr="00985303">
        <w:rPr>
          <w:rFonts w:ascii="Calibri" w:eastAsia="Times New Roman" w:hAnsi="Calibri" w:cs="Calibri"/>
          <w:kern w:val="0"/>
          <w:szCs w:val="24"/>
          <w:lang w:eastAsia="zh-CN"/>
          <w14:ligatures w14:val="none"/>
        </w:rPr>
        <w:lastRenderedPageBreak/>
        <w:t>Συμβατικών Τευχών και Διακήρυξης Διεθνούς Διαγωνισμού για την επιλογή Αναδόχου για την υλοποίησης του έργου: «Παρακολούθηση της ποιότητας των υδάτων ακτών κολύμβησης της Περιφέρειας Ιονίων Νήσων για την περίοδο 2024-2029 και σύνταξη μητρώου ταυτοτήτων ακτών κολύμβησης της Περιφέρειας Ιονίων Νήσων» με Κωδικό ΟΠΣ 6002708, Ε.Π. ΙΟΝΙΑ ΝΗΣΙΑ 2021-2027.</w:t>
      </w:r>
    </w:p>
    <w:p w14:paraId="1F86B9B5" w14:textId="77777777" w:rsidR="00985303" w:rsidRPr="00985303" w:rsidRDefault="00985303" w:rsidP="00985303">
      <w:pPr>
        <w:numPr>
          <w:ilvl w:val="0"/>
          <w:numId w:val="1"/>
        </w:numPr>
        <w:suppressAutoHyphens/>
        <w:spacing w:after="60" w:line="240" w:lineRule="auto"/>
        <w:ind w:left="426" w:hanging="426"/>
        <w:jc w:val="both"/>
        <w:rPr>
          <w:rFonts w:ascii="Calibri" w:eastAsia="Times New Roman" w:hAnsi="Calibri" w:cs="Calibri"/>
          <w:kern w:val="0"/>
          <w:szCs w:val="24"/>
          <w:lang w:eastAsia="zh-CN" w:bidi="en-US"/>
          <w14:ligatures w14:val="none"/>
        </w:rPr>
      </w:pPr>
      <w:r w:rsidRPr="00985303">
        <w:rPr>
          <w:rFonts w:ascii="Calibri" w:eastAsia="Times New Roman" w:hAnsi="Calibri" w:cs="Calibri"/>
          <w:kern w:val="0"/>
          <w:szCs w:val="24"/>
          <w:lang w:eastAsia="zh-CN" w:bidi="en-US"/>
          <w14:ligatures w14:val="none"/>
        </w:rPr>
        <w:t xml:space="preserve">Το Τεύχος Διακήρυξης του ως άνω έργου και τη διάθεση πίστωσης ύψους 264.174,56€ συμπεριλαμβανομένου ΦΠΑ 24% και με </w:t>
      </w:r>
      <w:proofErr w:type="spellStart"/>
      <w:r w:rsidRPr="00985303">
        <w:rPr>
          <w:rFonts w:ascii="Calibri" w:eastAsia="Times New Roman" w:hAnsi="Calibri" w:cs="Calibri"/>
          <w:kern w:val="0"/>
          <w:szCs w:val="24"/>
          <w:lang w:eastAsia="zh-CN" w:bidi="en-US"/>
          <w14:ligatures w14:val="none"/>
        </w:rPr>
        <w:t>συνολκή</w:t>
      </w:r>
      <w:proofErr w:type="spellEnd"/>
      <w:r w:rsidRPr="00985303">
        <w:rPr>
          <w:rFonts w:ascii="Calibri" w:eastAsia="Times New Roman" w:hAnsi="Calibri" w:cs="Calibri"/>
          <w:kern w:val="0"/>
          <w:szCs w:val="24"/>
          <w:lang w:eastAsia="zh-CN" w:bidi="en-US"/>
          <w14:ligatures w14:val="none"/>
        </w:rPr>
        <w:t xml:space="preserve"> δημόσια δαπάνη που ανέρχεται στο ποσό των 264.174,56€.</w:t>
      </w:r>
    </w:p>
    <w:p w14:paraId="0E8F0B61"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bidi="en-US"/>
          <w14:ligatures w14:val="none"/>
        </w:rPr>
      </w:pPr>
      <w:r w:rsidRPr="00985303">
        <w:rPr>
          <w:rFonts w:ascii="Calibri" w:eastAsia="Times New Roman" w:hAnsi="Calibri" w:cs="Calibri"/>
          <w:kern w:val="0"/>
          <w:szCs w:val="24"/>
          <w:lang w:eastAsia="zh-CN" w:bidi="en-US"/>
          <w14:ligatures w14:val="none"/>
        </w:rPr>
        <w:t>Την απόφαση ……………………… του Συντονιστή, με την οποία εγκρίθηκε το αποτέλεσμα του Διαγωνισμού για το έργο του θέματος και η ανάθεση της σύμβασης στο οικονομικό φορέα: …………………….με Συνολική Προσφορά …………………..€ για την εκτέλεση του προαναφερόμενου έργου ,  πλέον …………….€ για ΦΠΑ, ήτοι στο σύνολο ………………………€.</w:t>
      </w:r>
    </w:p>
    <w:p w14:paraId="20B44BAD" w14:textId="77777777" w:rsidR="00985303" w:rsidRPr="00985303" w:rsidRDefault="00985303" w:rsidP="00985303">
      <w:pPr>
        <w:numPr>
          <w:ilvl w:val="0"/>
          <w:numId w:val="1"/>
        </w:numPr>
        <w:suppressAutoHyphens/>
        <w:autoSpaceDE w:val="0"/>
        <w:autoSpaceDN w:val="0"/>
        <w:adjustRightInd w:val="0"/>
        <w:spacing w:after="0" w:line="276" w:lineRule="auto"/>
        <w:ind w:left="426" w:hanging="426"/>
        <w:contextualSpacing/>
        <w:jc w:val="both"/>
        <w:rPr>
          <w:rFonts w:ascii="Calibri" w:eastAsia="Times New Roman" w:hAnsi="Calibri" w:cs="Calibri"/>
          <w:kern w:val="0"/>
          <w:szCs w:val="24"/>
          <w:lang w:eastAsia="zh-CN" w:bidi="en-US"/>
          <w14:ligatures w14:val="none"/>
        </w:rPr>
      </w:pPr>
      <w:r w:rsidRPr="00985303">
        <w:rPr>
          <w:rFonts w:ascii="Calibri" w:eastAsia="Times New Roman" w:hAnsi="Calibri" w:cs="Calibri"/>
          <w:kern w:val="0"/>
          <w:szCs w:val="24"/>
          <w:lang w:eastAsia="zh-CN" w:bidi="en-US"/>
          <w14:ligatures w14:val="none"/>
        </w:rPr>
        <w:t>Τα δικαιολογητικά νομιμοποίησης και προσωπικής κατάστασης που ορίζονται στην Διακήρυξη.</w:t>
      </w:r>
    </w:p>
    <w:p w14:paraId="3FC7F19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p>
    <w:p w14:paraId="748CA544" w14:textId="77777777" w:rsidR="00985303" w:rsidRPr="00985303" w:rsidRDefault="00985303" w:rsidP="00985303">
      <w:pPr>
        <w:suppressAutoHyphens/>
        <w:spacing w:after="120" w:line="240" w:lineRule="auto"/>
        <w:ind w:right="-199"/>
        <w:jc w:val="both"/>
        <w:rPr>
          <w:rFonts w:ascii="Calibri" w:eastAsia="Times New Roman" w:hAnsi="Calibri" w:cs="Calibri"/>
          <w:b/>
          <w:kern w:val="0"/>
          <w:lang w:eastAsia="zh-CN"/>
          <w14:ligatures w14:val="none"/>
        </w:rPr>
      </w:pPr>
      <w:r w:rsidRPr="00985303">
        <w:rPr>
          <w:rFonts w:ascii="Calibri" w:eastAsia="Times New Roman" w:hAnsi="Calibri" w:cs="Calibri"/>
          <w:b/>
          <w:kern w:val="0"/>
          <w:lang w:eastAsia="zh-CN"/>
          <w14:ligatures w14:val="none"/>
        </w:rPr>
        <w:t>Δήλωσαν, συμφώνησαν και συναποδέχτηκαν τα παρακάτω:</w:t>
      </w:r>
    </w:p>
    <w:p w14:paraId="52AD195D"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ΑΡΘΡΟ 1</w:t>
      </w:r>
      <w:r w:rsidRPr="00985303">
        <w:rPr>
          <w:rFonts w:ascii="Calibri" w:eastAsia="Times New Roman" w:hAnsi="Calibri" w:cs="Calibri"/>
          <w:b/>
          <w:color w:val="000000"/>
          <w:kern w:val="0"/>
          <w:lang w:val="en-US" w:eastAsia="zh-CN"/>
          <w14:ligatures w14:val="none"/>
        </w:rPr>
        <w:t>o</w:t>
      </w:r>
      <w:r w:rsidRPr="00985303">
        <w:rPr>
          <w:rFonts w:ascii="Calibri" w:eastAsia="Times New Roman" w:hAnsi="Calibri" w:cs="Calibri"/>
          <w:b/>
          <w:color w:val="000000"/>
          <w:kern w:val="0"/>
          <w:lang w:eastAsia="zh-CN"/>
          <w14:ligatures w14:val="none"/>
        </w:rPr>
        <w:t>: ΣΥΜΒΑΤΙΚΟ ΑΝΤΙΚΕΙΜΕΝΟ-ΤΕΧΝΙΚΕΣ ΠΡΟΔΙΑΓΡΑΦΕΣ-ΑΜΟΙΒΗ</w:t>
      </w:r>
    </w:p>
    <w:p w14:paraId="55B2E1C5"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bCs/>
          <w:kern w:val="0"/>
          <w:lang w:eastAsia="zh-CN"/>
          <w14:ligatures w14:val="none"/>
        </w:rPr>
      </w:pPr>
      <w:r w:rsidRPr="00985303">
        <w:rPr>
          <w:rFonts w:ascii="Calibri" w:eastAsia="Times New Roman" w:hAnsi="Calibri" w:cs="Calibri"/>
          <w:color w:val="000000"/>
          <w:kern w:val="0"/>
          <w:lang w:eastAsia="zh-CN"/>
          <w14:ligatures w14:val="none"/>
        </w:rPr>
        <w:t>Ως αντικείμενο της παρούσας σύμβασης ορίζεται η Παροχή υπηρεσιών για την υλοποίηση του έργου «</w:t>
      </w:r>
      <w:r w:rsidRPr="00985303">
        <w:rPr>
          <w:rFonts w:ascii="Calibri" w:eastAsia="Times New Roman" w:hAnsi="Calibri" w:cs="Calibri"/>
          <w:kern w:val="0"/>
          <w:lang w:eastAsia="zh-CN"/>
          <w14:ligatures w14:val="none"/>
        </w:rPr>
        <w:t>Παρακολούθηση της ποιότητας των υδάτων ακτών κολύμβησης της Περιφέρειας Ιονίων Νήσων  για την περίοδο 2024-2029 και σύνταξη μητρώου ταυτοτήτων ακτών κολύμβησης της Περιφέρειας Ιονίων Νήσων</w:t>
      </w:r>
      <w:r w:rsidRPr="00985303">
        <w:rPr>
          <w:rFonts w:ascii="Calibri" w:eastAsia="Times New Roman" w:hAnsi="Calibri" w:cs="Calibri"/>
          <w:color w:val="000000"/>
          <w:kern w:val="0"/>
          <w:lang w:eastAsia="zh-CN"/>
          <w14:ligatures w14:val="none"/>
        </w:rPr>
        <w:t>»</w:t>
      </w:r>
      <w:r w:rsidRPr="00985303">
        <w:rPr>
          <w:rFonts w:ascii="Calibri" w:eastAsia="Times New Roman" w:hAnsi="Calibri" w:cs="Calibri"/>
          <w:bCs/>
          <w:kern w:val="0"/>
          <w:lang w:eastAsia="zh-CN"/>
          <w14:ligatures w14:val="none"/>
        </w:rPr>
        <w:t>,</w:t>
      </w:r>
      <w:r w:rsidRPr="00985303">
        <w:rPr>
          <w:rFonts w:ascii="Calibri" w:eastAsia="Calibri" w:hAnsi="Calibri" w:cs="Calibri"/>
          <w:kern w:val="0"/>
          <w:lang w:eastAsia="zh-CN"/>
          <w14:ligatures w14:val="none"/>
        </w:rPr>
        <w:t xml:space="preserve"> </w:t>
      </w:r>
      <w:r w:rsidRPr="00985303">
        <w:rPr>
          <w:rFonts w:ascii="Calibri" w:eastAsia="Times New Roman" w:hAnsi="Calibri" w:cs="Calibri"/>
          <w:bCs/>
          <w:kern w:val="0"/>
          <w:lang w:eastAsia="zh-CN"/>
          <w14:ligatures w14:val="none"/>
        </w:rPr>
        <w:t>σύμφωνα με τα οριζόμενα στα συμβατικά τεύχη που ορίζονται ως ακολούθως:</w:t>
      </w:r>
    </w:p>
    <w:p w14:paraId="4A8C2C5D" w14:textId="77777777" w:rsidR="00985303" w:rsidRPr="00985303" w:rsidRDefault="00985303" w:rsidP="00985303">
      <w:pPr>
        <w:numPr>
          <w:ilvl w:val="0"/>
          <w:numId w:val="2"/>
        </w:numPr>
        <w:suppressAutoHyphens/>
        <w:autoSpaceDE w:val="0"/>
        <w:autoSpaceDN w:val="0"/>
        <w:adjustRightInd w:val="0"/>
        <w:spacing w:after="120" w:line="240" w:lineRule="auto"/>
        <w:contextualSpacing/>
        <w:jc w:val="both"/>
        <w:rPr>
          <w:rFonts w:ascii="Calibri" w:eastAsia="Times New Roman" w:hAnsi="Calibri" w:cs="Calibri"/>
          <w:color w:val="000000"/>
          <w:kern w:val="0"/>
          <w:lang w:val="en-GB" w:eastAsia="zh-CN"/>
          <w14:ligatures w14:val="none"/>
        </w:rPr>
      </w:pPr>
      <w:r w:rsidRPr="00985303">
        <w:rPr>
          <w:rFonts w:ascii="Calibri" w:eastAsia="Times New Roman" w:hAnsi="Calibri" w:cs="Calibri"/>
          <w:color w:val="000000"/>
          <w:kern w:val="0"/>
          <w:lang w:val="en-GB" w:eastAsia="zh-CN"/>
          <w14:ligatures w14:val="none"/>
        </w:rPr>
        <w:t>Η πα</w:t>
      </w:r>
      <w:proofErr w:type="spellStart"/>
      <w:r w:rsidRPr="00985303">
        <w:rPr>
          <w:rFonts w:ascii="Calibri" w:eastAsia="Times New Roman" w:hAnsi="Calibri" w:cs="Calibri"/>
          <w:color w:val="000000"/>
          <w:kern w:val="0"/>
          <w:lang w:val="en-GB" w:eastAsia="zh-CN"/>
          <w14:ligatures w14:val="none"/>
        </w:rPr>
        <w:t>ρούσ</w:t>
      </w:r>
      <w:proofErr w:type="spellEnd"/>
      <w:r w:rsidRPr="00985303">
        <w:rPr>
          <w:rFonts w:ascii="Calibri" w:eastAsia="Times New Roman" w:hAnsi="Calibri" w:cs="Calibri"/>
          <w:color w:val="000000"/>
          <w:kern w:val="0"/>
          <w:lang w:val="en-GB" w:eastAsia="zh-CN"/>
          <w14:ligatures w14:val="none"/>
        </w:rPr>
        <w:t xml:space="preserve">α </w:t>
      </w:r>
      <w:proofErr w:type="spellStart"/>
      <w:r w:rsidRPr="00985303">
        <w:rPr>
          <w:rFonts w:ascii="Calibri" w:eastAsia="Times New Roman" w:hAnsi="Calibri" w:cs="Calibri"/>
          <w:color w:val="000000"/>
          <w:kern w:val="0"/>
          <w:lang w:val="en-GB" w:eastAsia="zh-CN"/>
          <w14:ligatures w14:val="none"/>
        </w:rPr>
        <w:t>Σύμ</w:t>
      </w:r>
      <w:proofErr w:type="spellEnd"/>
      <w:r w:rsidRPr="00985303">
        <w:rPr>
          <w:rFonts w:ascii="Calibri" w:eastAsia="Times New Roman" w:hAnsi="Calibri" w:cs="Calibri"/>
          <w:color w:val="000000"/>
          <w:kern w:val="0"/>
          <w:lang w:val="en-GB" w:eastAsia="zh-CN"/>
          <w14:ligatures w14:val="none"/>
        </w:rPr>
        <w:t>βαση</w:t>
      </w:r>
    </w:p>
    <w:p w14:paraId="7E8ED7E7" w14:textId="77777777" w:rsidR="00985303" w:rsidRPr="00985303" w:rsidRDefault="00985303" w:rsidP="00985303">
      <w:pPr>
        <w:numPr>
          <w:ilvl w:val="0"/>
          <w:numId w:val="2"/>
        </w:numPr>
        <w:suppressAutoHyphens/>
        <w:autoSpaceDE w:val="0"/>
        <w:autoSpaceDN w:val="0"/>
        <w:adjustRightInd w:val="0"/>
        <w:spacing w:after="120" w:line="240" w:lineRule="auto"/>
        <w:contextualSpacing/>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Το Τεύχος Διακήρυξης με τα Παραρτήματά του</w:t>
      </w:r>
    </w:p>
    <w:p w14:paraId="48FDBD3E" w14:textId="77777777" w:rsidR="00985303" w:rsidRPr="00985303" w:rsidRDefault="00985303" w:rsidP="00985303">
      <w:pPr>
        <w:numPr>
          <w:ilvl w:val="0"/>
          <w:numId w:val="2"/>
        </w:numPr>
        <w:suppressAutoHyphens/>
        <w:autoSpaceDE w:val="0"/>
        <w:autoSpaceDN w:val="0"/>
        <w:adjustRightInd w:val="0"/>
        <w:spacing w:after="120" w:line="240" w:lineRule="auto"/>
        <w:contextualSpacing/>
        <w:jc w:val="both"/>
        <w:rPr>
          <w:rFonts w:ascii="Calibri" w:eastAsia="Times New Roman" w:hAnsi="Calibri" w:cs="Calibri"/>
          <w:color w:val="000000"/>
          <w:kern w:val="0"/>
          <w:lang w:val="en-GB" w:eastAsia="zh-CN"/>
          <w14:ligatures w14:val="none"/>
        </w:rPr>
      </w:pPr>
      <w:r w:rsidRPr="00985303">
        <w:rPr>
          <w:rFonts w:ascii="Calibri" w:eastAsia="Times New Roman" w:hAnsi="Calibri" w:cs="Calibri"/>
          <w:color w:val="000000"/>
          <w:kern w:val="0"/>
          <w:lang w:val="en-GB" w:eastAsia="zh-CN"/>
          <w14:ligatures w14:val="none"/>
        </w:rPr>
        <w:t xml:space="preserve">Η </w:t>
      </w:r>
      <w:proofErr w:type="spellStart"/>
      <w:r w:rsidRPr="00985303">
        <w:rPr>
          <w:rFonts w:ascii="Calibri" w:eastAsia="Times New Roman" w:hAnsi="Calibri" w:cs="Calibri"/>
          <w:color w:val="000000"/>
          <w:kern w:val="0"/>
          <w:lang w:val="en-GB" w:eastAsia="zh-CN"/>
          <w14:ligatures w14:val="none"/>
        </w:rPr>
        <w:t>Οικονομική</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Προσφορά</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του</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Αν</w:t>
      </w:r>
      <w:proofErr w:type="spellEnd"/>
      <w:r w:rsidRPr="00985303">
        <w:rPr>
          <w:rFonts w:ascii="Calibri" w:eastAsia="Times New Roman" w:hAnsi="Calibri" w:cs="Calibri"/>
          <w:color w:val="000000"/>
          <w:kern w:val="0"/>
          <w:lang w:val="en-GB" w:eastAsia="zh-CN"/>
          <w14:ligatures w14:val="none"/>
        </w:rPr>
        <w:t>αδόχου</w:t>
      </w:r>
    </w:p>
    <w:p w14:paraId="4951C4F8" w14:textId="77777777" w:rsidR="00985303" w:rsidRPr="00985303" w:rsidRDefault="00985303" w:rsidP="00985303">
      <w:pPr>
        <w:numPr>
          <w:ilvl w:val="0"/>
          <w:numId w:val="2"/>
        </w:numPr>
        <w:suppressAutoHyphens/>
        <w:autoSpaceDE w:val="0"/>
        <w:autoSpaceDN w:val="0"/>
        <w:adjustRightInd w:val="0"/>
        <w:spacing w:after="120" w:line="240" w:lineRule="auto"/>
        <w:contextualSpacing/>
        <w:jc w:val="both"/>
        <w:rPr>
          <w:rFonts w:ascii="Calibri" w:eastAsia="Times New Roman" w:hAnsi="Calibri" w:cs="Calibri"/>
          <w:color w:val="000000"/>
          <w:kern w:val="0"/>
          <w:lang w:val="en-GB" w:eastAsia="zh-CN"/>
          <w14:ligatures w14:val="none"/>
        </w:rPr>
      </w:pPr>
      <w:r w:rsidRPr="00985303">
        <w:rPr>
          <w:rFonts w:ascii="Calibri" w:eastAsia="Times New Roman" w:hAnsi="Calibri" w:cs="Calibri"/>
          <w:color w:val="000000"/>
          <w:kern w:val="0"/>
          <w:lang w:val="en-GB" w:eastAsia="zh-CN"/>
          <w14:ligatures w14:val="none"/>
        </w:rPr>
        <w:t xml:space="preserve">Η </w:t>
      </w:r>
      <w:proofErr w:type="spellStart"/>
      <w:r w:rsidRPr="00985303">
        <w:rPr>
          <w:rFonts w:ascii="Calibri" w:eastAsia="Times New Roman" w:hAnsi="Calibri" w:cs="Calibri"/>
          <w:color w:val="000000"/>
          <w:kern w:val="0"/>
          <w:lang w:val="en-GB" w:eastAsia="zh-CN"/>
          <w14:ligatures w14:val="none"/>
        </w:rPr>
        <w:t>Τεχνική</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Προσφορά</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του</w:t>
      </w:r>
      <w:proofErr w:type="spellEnd"/>
      <w:r w:rsidRPr="00985303">
        <w:rPr>
          <w:rFonts w:ascii="Calibri" w:eastAsia="Times New Roman" w:hAnsi="Calibri" w:cs="Calibri"/>
          <w:color w:val="000000"/>
          <w:kern w:val="0"/>
          <w:lang w:val="en-GB" w:eastAsia="zh-CN"/>
          <w14:ligatures w14:val="none"/>
        </w:rPr>
        <w:t xml:space="preserve"> </w:t>
      </w:r>
      <w:proofErr w:type="spellStart"/>
      <w:r w:rsidRPr="00985303">
        <w:rPr>
          <w:rFonts w:ascii="Calibri" w:eastAsia="Times New Roman" w:hAnsi="Calibri" w:cs="Calibri"/>
          <w:color w:val="000000"/>
          <w:kern w:val="0"/>
          <w:lang w:val="en-GB" w:eastAsia="zh-CN"/>
          <w14:ligatures w14:val="none"/>
        </w:rPr>
        <w:t>Αν</w:t>
      </w:r>
      <w:proofErr w:type="spellEnd"/>
      <w:r w:rsidRPr="00985303">
        <w:rPr>
          <w:rFonts w:ascii="Calibri" w:eastAsia="Times New Roman" w:hAnsi="Calibri" w:cs="Calibri"/>
          <w:color w:val="000000"/>
          <w:kern w:val="0"/>
          <w:lang w:val="en-GB" w:eastAsia="zh-CN"/>
          <w14:ligatures w14:val="none"/>
        </w:rPr>
        <w:t xml:space="preserve">αδόχου </w:t>
      </w:r>
    </w:p>
    <w:p w14:paraId="60FE48F1" w14:textId="77777777" w:rsidR="00985303" w:rsidRPr="00985303" w:rsidRDefault="00985303" w:rsidP="00985303">
      <w:pPr>
        <w:suppressAutoHyphens/>
        <w:autoSpaceDE w:val="0"/>
        <w:autoSpaceDN w:val="0"/>
        <w:adjustRightInd w:val="0"/>
        <w:spacing w:before="240"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Οι Τεχνικές Προδιαγραφές για την υλοποίηση των παραδοτέων αναλύονται στο Παράρτημα Ι της Διακήρυξης (6 </w:t>
      </w:r>
      <w:proofErr w:type="spellStart"/>
      <w:r w:rsidRPr="00985303">
        <w:rPr>
          <w:rFonts w:ascii="Calibri" w:eastAsia="Times New Roman" w:hAnsi="Calibri" w:cs="Calibri"/>
          <w:color w:val="000000"/>
          <w:kern w:val="0"/>
          <w:lang w:eastAsia="zh-CN"/>
          <w14:ligatures w14:val="none"/>
        </w:rPr>
        <w:t>σχετ</w:t>
      </w:r>
      <w:proofErr w:type="spellEnd"/>
      <w:r w:rsidRPr="00985303">
        <w:rPr>
          <w:rFonts w:ascii="Calibri" w:eastAsia="Times New Roman" w:hAnsi="Calibri" w:cs="Calibri"/>
          <w:color w:val="000000"/>
          <w:kern w:val="0"/>
          <w:lang w:eastAsia="zh-CN"/>
          <w14:ligatures w14:val="none"/>
        </w:rPr>
        <w:t>. του προοιμίου) καθώς και στην τεχνική προσφορά του Αναδόχου.</w:t>
      </w:r>
    </w:p>
    <w:p w14:paraId="16412024" w14:textId="77777777" w:rsidR="00985303" w:rsidRPr="00985303" w:rsidRDefault="00985303" w:rsidP="00985303">
      <w:pPr>
        <w:suppressAutoHyphens/>
        <w:autoSpaceDE w:val="0"/>
        <w:autoSpaceDN w:val="0"/>
        <w:adjustRightInd w:val="0"/>
        <w:spacing w:before="240"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Η αμοιβή του Αναδόχου ανέρχεται στο ποσό των ………….€ χωρίς Φ.Π.Α. (ήτοι συνολικά …………….€ συμπεριλαμβανομένου Φ.Π.Α.) που θα βαρύνει τις πιστώσεις του ΠΔΕ, έργο «</w:t>
      </w:r>
      <w:r w:rsidRPr="00985303">
        <w:rPr>
          <w:rFonts w:ascii="Calibri" w:eastAsia="Times New Roman" w:hAnsi="Calibri" w:cs="Calibri"/>
          <w:kern w:val="0"/>
          <w:lang w:eastAsia="zh-CN"/>
          <w14:ligatures w14:val="none"/>
        </w:rPr>
        <w:t>Παρακολούθηση της ποιότητας των υδάτων ακτών κολύμβησης της Περιφέρειας Ιονίων Νήσων  για την περίοδο 2024-2029 και σύνταξη μητρώου ταυτοτήτων ακτών κολύμβησης της Περιφέρειας Ιονίων Νήσων</w:t>
      </w:r>
      <w:r w:rsidRPr="00985303">
        <w:rPr>
          <w:rFonts w:ascii="Calibri" w:eastAsia="Times New Roman" w:hAnsi="Calibri" w:cs="Calibri"/>
          <w:color w:val="000000"/>
          <w:kern w:val="0"/>
          <w:lang w:eastAsia="zh-CN"/>
          <w14:ligatures w14:val="none"/>
        </w:rPr>
        <w:t>», της ΣΑ ΕΠ 0227 έτους 2023 (Κωδικός</w:t>
      </w:r>
      <w:r w:rsidRPr="00985303">
        <w:rPr>
          <w:rFonts w:ascii="Calibri" w:eastAsia="Times New Roman" w:hAnsi="Calibri" w:cs="Calibri"/>
          <w:kern w:val="0"/>
          <w:lang w:eastAsia="zh-CN"/>
          <w14:ligatures w14:val="none"/>
        </w:rPr>
        <w:t xml:space="preserve"> έργου </w:t>
      </w:r>
      <w:r w:rsidRPr="00985303">
        <w:rPr>
          <w:rFonts w:ascii="Calibri" w:eastAsia="Times New Roman" w:hAnsi="Calibri" w:cs="Calibri"/>
          <w:color w:val="000000"/>
          <w:kern w:val="0"/>
          <w:lang w:eastAsia="zh-CN"/>
          <w14:ligatures w14:val="none"/>
        </w:rPr>
        <w:t>2023ΕΠ02270019).</w:t>
      </w:r>
    </w:p>
    <w:p w14:paraId="5B7ACFB5" w14:textId="77777777" w:rsidR="00985303" w:rsidRPr="00985303" w:rsidRDefault="00985303" w:rsidP="00985303">
      <w:pPr>
        <w:suppressAutoHyphens/>
        <w:spacing w:before="120" w:after="240" w:line="240" w:lineRule="auto"/>
        <w:ind w:right="-57"/>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Αναλυτικά η αμοιβή αυτή αναλύεται στους παρακάτω  δύο πίνακες :</w:t>
      </w:r>
    </w:p>
    <w:p w14:paraId="117F294D" w14:textId="77777777" w:rsidR="00985303" w:rsidRPr="00985303" w:rsidRDefault="00985303" w:rsidP="00985303">
      <w:pPr>
        <w:suppressAutoHyphens/>
        <w:spacing w:before="120" w:after="240" w:line="240" w:lineRule="auto"/>
        <w:ind w:right="-57"/>
        <w:jc w:val="both"/>
        <w:rPr>
          <w:rFonts w:ascii="Calibri" w:eastAsia="Times New Roman" w:hAnsi="Calibri" w:cs="Calibri"/>
          <w:kern w:val="0"/>
          <w:lang w:eastAsia="zh-CN"/>
          <w14:ligatures w14:val="none"/>
        </w:rPr>
      </w:pPr>
      <w:r w:rsidRPr="00985303">
        <w:rPr>
          <w:rFonts w:ascii="Calibri" w:eastAsia="Times New Roman" w:hAnsi="Calibri" w:cs="Calibri"/>
          <w:b/>
          <w:kern w:val="0"/>
          <w:lang w:eastAsia="zh-CN"/>
          <w14:ligatures w14:val="none"/>
        </w:rPr>
        <w:t>Πίνακας 1</w:t>
      </w:r>
      <w:r w:rsidRPr="00985303">
        <w:rPr>
          <w:rFonts w:ascii="Calibri" w:eastAsia="Times New Roman" w:hAnsi="Calibri" w:cs="Calibri"/>
          <w:kern w:val="0"/>
          <w:lang w:eastAsia="zh-CN"/>
          <w14:ligatures w14:val="none"/>
        </w:rPr>
        <w:t xml:space="preserve">.Παρακολούθηση της ποιότητας των υδάτων ακτών κολύμβησης της </w:t>
      </w:r>
      <w:proofErr w:type="spellStart"/>
      <w:r w:rsidRPr="00985303">
        <w:rPr>
          <w:rFonts w:ascii="Calibri" w:eastAsia="Times New Roman" w:hAnsi="Calibri" w:cs="Calibri"/>
          <w:kern w:val="0"/>
          <w:lang w:eastAsia="zh-CN"/>
          <w14:ligatures w14:val="none"/>
        </w:rPr>
        <w:t>Π.Ι.Ν.για</w:t>
      </w:r>
      <w:proofErr w:type="spellEnd"/>
      <w:r w:rsidRPr="00985303">
        <w:rPr>
          <w:rFonts w:ascii="Calibri" w:eastAsia="Times New Roman" w:hAnsi="Calibri" w:cs="Calibri"/>
          <w:kern w:val="0"/>
          <w:lang w:eastAsia="zh-CN"/>
          <w14:ligatures w14:val="none"/>
        </w:rPr>
        <w:t xml:space="preserve"> την περίοδο 2024-2029</w:t>
      </w:r>
    </w:p>
    <w:tbl>
      <w:tblPr>
        <w:tblW w:w="10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64"/>
        <w:gridCol w:w="1497"/>
        <w:gridCol w:w="1706"/>
        <w:gridCol w:w="1634"/>
        <w:gridCol w:w="1477"/>
        <w:gridCol w:w="1562"/>
        <w:gridCol w:w="1276"/>
      </w:tblGrid>
      <w:tr w:rsidR="00985303" w:rsidRPr="00985303" w14:paraId="76269083" w14:textId="77777777" w:rsidTr="00444853">
        <w:trPr>
          <w:trHeight w:val="823"/>
          <w:jc w:val="center"/>
        </w:trPr>
        <w:tc>
          <w:tcPr>
            <w:tcW w:w="1464" w:type="dxa"/>
            <w:shd w:val="clear" w:color="auto" w:fill="C0C0C0"/>
            <w:tcMar>
              <w:top w:w="17" w:type="dxa"/>
              <w:left w:w="17" w:type="dxa"/>
              <w:bottom w:w="0" w:type="dxa"/>
              <w:right w:w="17" w:type="dxa"/>
            </w:tcMar>
            <w:vAlign w:val="center"/>
          </w:tcPr>
          <w:p w14:paraId="56601A94"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r w:rsidRPr="00985303">
              <w:rPr>
                <w:rFonts w:ascii="Calibri" w:eastAsia="Times New Roman" w:hAnsi="Calibri" w:cs="Calibri"/>
                <w:b/>
                <w:bCs/>
                <w:kern w:val="0"/>
                <w:sz w:val="18"/>
                <w:szCs w:val="18"/>
                <w:lang w:eastAsia="zh-CN"/>
                <w14:ligatures w14:val="none"/>
              </w:rPr>
              <w:t>Έτος</w:t>
            </w:r>
          </w:p>
          <w:p w14:paraId="3FE89507"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r w:rsidRPr="00985303">
              <w:rPr>
                <w:rFonts w:ascii="Calibri" w:eastAsia="Times New Roman" w:hAnsi="Calibri" w:cs="Calibri"/>
                <w:b/>
                <w:bCs/>
                <w:kern w:val="0"/>
                <w:sz w:val="18"/>
                <w:szCs w:val="18"/>
                <w:lang w:eastAsia="zh-CN"/>
                <w14:ligatures w14:val="none"/>
              </w:rPr>
              <w:t>Παρακολούθησης</w:t>
            </w:r>
          </w:p>
        </w:tc>
        <w:tc>
          <w:tcPr>
            <w:tcW w:w="1497" w:type="dxa"/>
            <w:shd w:val="clear" w:color="auto" w:fill="C0C0C0"/>
            <w:vAlign w:val="center"/>
          </w:tcPr>
          <w:p w14:paraId="58AA11A5"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sz w:val="18"/>
                <w:szCs w:val="18"/>
                <w:lang w:eastAsia="el-GR"/>
                <w14:ligatures w14:val="none"/>
              </w:rPr>
            </w:pPr>
            <w:r w:rsidRPr="00985303">
              <w:rPr>
                <w:rFonts w:ascii="Calibri" w:eastAsia="Times New Roman" w:hAnsi="Calibri" w:cs="Calibri"/>
                <w:b/>
                <w:color w:val="000000"/>
                <w:kern w:val="0"/>
                <w:sz w:val="18"/>
                <w:szCs w:val="18"/>
                <w:lang w:eastAsia="el-GR"/>
                <w14:ligatures w14:val="none"/>
              </w:rPr>
              <w:t>Πλήθος Σημείων Παρακολούθησης</w:t>
            </w:r>
          </w:p>
          <w:p w14:paraId="0F73DA8F"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r w:rsidRPr="00985303">
              <w:rPr>
                <w:rFonts w:ascii="Calibri" w:eastAsia="Times New Roman" w:hAnsi="Calibri" w:cs="Calibri"/>
                <w:b/>
                <w:color w:val="000000"/>
                <w:kern w:val="0"/>
                <w:sz w:val="18"/>
                <w:szCs w:val="18"/>
                <w:lang w:eastAsia="el-GR"/>
                <w14:ligatures w14:val="none"/>
              </w:rPr>
              <w:t>ανά Έτος (Χ)</w:t>
            </w:r>
          </w:p>
        </w:tc>
        <w:tc>
          <w:tcPr>
            <w:tcW w:w="1706" w:type="dxa"/>
            <w:shd w:val="clear" w:color="auto" w:fill="C0C0C0"/>
            <w:vAlign w:val="center"/>
          </w:tcPr>
          <w:p w14:paraId="6A945DD6"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r w:rsidRPr="00985303">
              <w:rPr>
                <w:rFonts w:ascii="Calibri" w:eastAsia="Times New Roman" w:hAnsi="Calibri" w:cs="Calibri"/>
                <w:b/>
                <w:bCs/>
                <w:kern w:val="0"/>
                <w:sz w:val="18"/>
                <w:szCs w:val="18"/>
                <w:lang w:eastAsia="zh-CN"/>
                <w14:ligatures w14:val="none"/>
              </w:rPr>
              <w:t>Πλήθος</w:t>
            </w:r>
          </w:p>
          <w:p w14:paraId="58E0DC4B"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proofErr w:type="spellStart"/>
            <w:r w:rsidRPr="00985303">
              <w:rPr>
                <w:rFonts w:ascii="Calibri" w:eastAsia="Times New Roman" w:hAnsi="Calibri" w:cs="Calibri"/>
                <w:b/>
                <w:bCs/>
                <w:kern w:val="0"/>
                <w:sz w:val="18"/>
                <w:szCs w:val="18"/>
                <w:lang w:eastAsia="zh-CN"/>
                <w14:ligatures w14:val="none"/>
              </w:rPr>
              <w:t>ΠρογραμματισμένωνΔειγματοληψιών</w:t>
            </w:r>
            <w:proofErr w:type="spellEnd"/>
          </w:p>
          <w:p w14:paraId="45700542"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Times New Roman" w:hAnsi="Calibri" w:cs="Calibri"/>
                <w:b/>
                <w:color w:val="000000"/>
                <w:kern w:val="0"/>
                <w:sz w:val="18"/>
                <w:szCs w:val="18"/>
                <w:lang w:eastAsia="el-GR"/>
                <w14:ligatures w14:val="none"/>
              </w:rPr>
              <w:t>(Χ)*6</w:t>
            </w:r>
          </w:p>
        </w:tc>
        <w:tc>
          <w:tcPr>
            <w:tcW w:w="1634" w:type="dxa"/>
            <w:shd w:val="clear" w:color="auto" w:fill="C0C0C0"/>
            <w:vAlign w:val="center"/>
          </w:tcPr>
          <w:p w14:paraId="758690E9" w14:textId="77777777" w:rsidR="00985303" w:rsidRPr="00985303" w:rsidRDefault="00985303" w:rsidP="00985303">
            <w:pPr>
              <w:suppressAutoHyphens/>
              <w:spacing w:after="0" w:line="240" w:lineRule="auto"/>
              <w:jc w:val="center"/>
              <w:rPr>
                <w:rFonts w:ascii="Calibri" w:eastAsia="Times New Roman" w:hAnsi="Calibri" w:cs="Calibri"/>
                <w:b/>
                <w:kern w:val="0"/>
                <w:sz w:val="18"/>
                <w:szCs w:val="18"/>
                <w:lang w:eastAsia="zh-CN"/>
                <w14:ligatures w14:val="none"/>
              </w:rPr>
            </w:pPr>
            <w:r w:rsidRPr="00985303">
              <w:rPr>
                <w:rFonts w:ascii="Calibri" w:eastAsia="Times New Roman" w:hAnsi="Calibri" w:cs="Calibri"/>
                <w:b/>
                <w:kern w:val="0"/>
                <w:sz w:val="18"/>
                <w:szCs w:val="18"/>
                <w:lang w:eastAsia="zh-CN"/>
                <w14:ligatures w14:val="none"/>
              </w:rPr>
              <w:t>Μέγιστο πλήθος Πρόσθετων</w:t>
            </w:r>
          </w:p>
          <w:p w14:paraId="467235FA" w14:textId="77777777" w:rsidR="00985303" w:rsidRPr="00985303" w:rsidRDefault="00985303" w:rsidP="00985303">
            <w:pPr>
              <w:suppressAutoHyphens/>
              <w:spacing w:after="0" w:line="240" w:lineRule="auto"/>
              <w:jc w:val="center"/>
              <w:rPr>
                <w:rFonts w:ascii="Calibri" w:eastAsia="Times New Roman" w:hAnsi="Calibri" w:cs="Calibri"/>
                <w:b/>
                <w:kern w:val="0"/>
                <w:sz w:val="18"/>
                <w:szCs w:val="18"/>
                <w:lang w:eastAsia="zh-CN"/>
                <w14:ligatures w14:val="none"/>
              </w:rPr>
            </w:pPr>
            <w:r w:rsidRPr="00985303">
              <w:rPr>
                <w:rFonts w:ascii="Calibri" w:eastAsia="Times New Roman" w:hAnsi="Calibri" w:cs="Calibri"/>
                <w:b/>
                <w:kern w:val="0"/>
                <w:sz w:val="18"/>
                <w:szCs w:val="18"/>
                <w:lang w:eastAsia="zh-CN"/>
                <w14:ligatures w14:val="none"/>
              </w:rPr>
              <w:t>Δειγματοληψιών</w:t>
            </w:r>
          </w:p>
          <w:p w14:paraId="268D9110"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Times New Roman" w:hAnsi="Calibri" w:cs="Calibri"/>
                <w:b/>
                <w:color w:val="000000"/>
                <w:kern w:val="0"/>
                <w:sz w:val="18"/>
                <w:szCs w:val="18"/>
                <w:lang w:eastAsia="el-GR"/>
                <w14:ligatures w14:val="none"/>
              </w:rPr>
              <w:t>(Χ)*6*0,06</w:t>
            </w:r>
          </w:p>
        </w:tc>
        <w:tc>
          <w:tcPr>
            <w:tcW w:w="1477" w:type="dxa"/>
            <w:shd w:val="clear" w:color="auto" w:fill="C0C0C0"/>
            <w:vAlign w:val="center"/>
          </w:tcPr>
          <w:p w14:paraId="2002D31A"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Arial Unicode MS" w:hAnsi="Calibri" w:cs="Calibri"/>
                <w:b/>
                <w:bCs/>
                <w:kern w:val="0"/>
                <w:sz w:val="18"/>
                <w:szCs w:val="18"/>
                <w:lang w:eastAsia="zh-CN"/>
                <w14:ligatures w14:val="none"/>
              </w:rPr>
              <w:t>Μέγιστο Σύνολο δειγματοληψιών</w:t>
            </w:r>
          </w:p>
        </w:tc>
        <w:tc>
          <w:tcPr>
            <w:tcW w:w="1562" w:type="dxa"/>
            <w:shd w:val="clear" w:color="auto" w:fill="C0C0C0"/>
            <w:vAlign w:val="center"/>
          </w:tcPr>
          <w:p w14:paraId="27696071"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Arial Unicode MS" w:hAnsi="Calibri" w:cs="Calibri"/>
                <w:b/>
                <w:bCs/>
                <w:kern w:val="0"/>
                <w:sz w:val="18"/>
                <w:szCs w:val="18"/>
                <w:lang w:eastAsia="zh-CN"/>
                <w14:ligatures w14:val="none"/>
              </w:rPr>
              <w:t>Τιμή ανά Δείγμα</w:t>
            </w:r>
          </w:p>
          <w:p w14:paraId="10A59A48"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Arial Unicode MS" w:hAnsi="Calibri" w:cs="Calibri"/>
                <w:b/>
                <w:bCs/>
                <w:kern w:val="0"/>
                <w:sz w:val="18"/>
                <w:szCs w:val="18"/>
                <w:lang w:eastAsia="zh-CN"/>
                <w14:ligatures w14:val="none"/>
              </w:rPr>
              <w:t>(Ευρώ προ ΦΠΑ)</w:t>
            </w:r>
          </w:p>
        </w:tc>
        <w:tc>
          <w:tcPr>
            <w:tcW w:w="1276" w:type="dxa"/>
            <w:shd w:val="clear" w:color="auto" w:fill="C0C0C0"/>
            <w:tcMar>
              <w:top w:w="17" w:type="dxa"/>
              <w:left w:w="17" w:type="dxa"/>
              <w:bottom w:w="0" w:type="dxa"/>
              <w:right w:w="17" w:type="dxa"/>
            </w:tcMar>
            <w:vAlign w:val="center"/>
          </w:tcPr>
          <w:p w14:paraId="3C1C7DB8" w14:textId="77777777" w:rsidR="00985303" w:rsidRPr="00985303" w:rsidRDefault="00985303" w:rsidP="00985303">
            <w:pPr>
              <w:suppressAutoHyphens/>
              <w:spacing w:after="0" w:line="240" w:lineRule="auto"/>
              <w:jc w:val="center"/>
              <w:rPr>
                <w:rFonts w:ascii="Calibri" w:eastAsia="Times New Roman" w:hAnsi="Calibri" w:cs="Calibri"/>
                <w:b/>
                <w:bCs/>
                <w:kern w:val="0"/>
                <w:sz w:val="18"/>
                <w:szCs w:val="18"/>
                <w:lang w:eastAsia="zh-CN"/>
                <w14:ligatures w14:val="none"/>
              </w:rPr>
            </w:pPr>
            <w:r w:rsidRPr="00985303">
              <w:rPr>
                <w:rFonts w:ascii="Calibri" w:eastAsia="Times New Roman" w:hAnsi="Calibri" w:cs="Calibri"/>
                <w:b/>
                <w:bCs/>
                <w:kern w:val="0"/>
                <w:sz w:val="18"/>
                <w:szCs w:val="18"/>
                <w:lang w:eastAsia="zh-CN"/>
                <w14:ligatures w14:val="none"/>
              </w:rPr>
              <w:t>ΣΥΝΟΛΟ</w:t>
            </w:r>
          </w:p>
          <w:p w14:paraId="2C0FD336" w14:textId="77777777" w:rsidR="00985303" w:rsidRPr="00985303" w:rsidRDefault="00985303" w:rsidP="00985303">
            <w:pPr>
              <w:suppressAutoHyphens/>
              <w:spacing w:after="0" w:line="240" w:lineRule="auto"/>
              <w:jc w:val="center"/>
              <w:rPr>
                <w:rFonts w:ascii="Calibri" w:eastAsia="Arial Unicode MS" w:hAnsi="Calibri" w:cs="Calibri"/>
                <w:b/>
                <w:bCs/>
                <w:kern w:val="0"/>
                <w:sz w:val="18"/>
                <w:szCs w:val="18"/>
                <w:lang w:eastAsia="zh-CN"/>
                <w14:ligatures w14:val="none"/>
              </w:rPr>
            </w:pPr>
            <w:r w:rsidRPr="00985303">
              <w:rPr>
                <w:rFonts w:ascii="Calibri" w:eastAsia="Times New Roman" w:hAnsi="Calibri" w:cs="Calibri"/>
                <w:b/>
                <w:bCs/>
                <w:kern w:val="0"/>
                <w:sz w:val="18"/>
                <w:szCs w:val="18"/>
                <w:lang w:eastAsia="zh-CN"/>
                <w14:ligatures w14:val="none"/>
              </w:rPr>
              <w:t>χωρίς ΦΠΑ</w:t>
            </w:r>
          </w:p>
        </w:tc>
      </w:tr>
      <w:tr w:rsidR="00985303" w:rsidRPr="00985303" w14:paraId="6F6DC60B" w14:textId="77777777" w:rsidTr="00444853">
        <w:trPr>
          <w:trHeight w:val="351"/>
          <w:jc w:val="center"/>
        </w:trPr>
        <w:tc>
          <w:tcPr>
            <w:tcW w:w="1464" w:type="dxa"/>
            <w:tcMar>
              <w:top w:w="17" w:type="dxa"/>
              <w:left w:w="17" w:type="dxa"/>
              <w:bottom w:w="0" w:type="dxa"/>
              <w:right w:w="17" w:type="dxa"/>
            </w:tcMar>
            <w:vAlign w:val="center"/>
          </w:tcPr>
          <w:p w14:paraId="4082DFE2" w14:textId="77777777" w:rsidR="00985303" w:rsidRPr="00985303" w:rsidRDefault="00985303" w:rsidP="00985303">
            <w:pPr>
              <w:suppressAutoHyphens/>
              <w:spacing w:after="0" w:line="240" w:lineRule="auto"/>
              <w:jc w:val="center"/>
              <w:rPr>
                <w:rFonts w:ascii="Calibri" w:eastAsia="Arial Unicode MS" w:hAnsi="Calibri" w:cs="Calibri"/>
                <w:kern w:val="0"/>
                <w:lang w:val="en-US" w:eastAsia="zh-CN"/>
                <w14:ligatures w14:val="none"/>
              </w:rPr>
            </w:pPr>
            <w:r w:rsidRPr="00985303">
              <w:rPr>
                <w:rFonts w:ascii="Calibri" w:eastAsia="Arial Unicode MS" w:hAnsi="Calibri" w:cs="Calibri"/>
                <w:kern w:val="0"/>
                <w:lang w:eastAsia="zh-CN"/>
                <w14:ligatures w14:val="none"/>
              </w:rPr>
              <w:t>20</w:t>
            </w:r>
            <w:r w:rsidRPr="00985303">
              <w:rPr>
                <w:rFonts w:ascii="Calibri" w:eastAsia="Arial Unicode MS" w:hAnsi="Calibri" w:cs="Calibri"/>
                <w:kern w:val="0"/>
                <w:lang w:val="en-US" w:eastAsia="zh-CN"/>
                <w14:ligatures w14:val="none"/>
              </w:rPr>
              <w:t>24</w:t>
            </w:r>
          </w:p>
        </w:tc>
        <w:tc>
          <w:tcPr>
            <w:tcW w:w="1497" w:type="dxa"/>
            <w:vAlign w:val="center"/>
          </w:tcPr>
          <w:p w14:paraId="77D3C953"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171</w:t>
            </w:r>
          </w:p>
        </w:tc>
        <w:tc>
          <w:tcPr>
            <w:tcW w:w="1706" w:type="dxa"/>
            <w:vAlign w:val="center"/>
          </w:tcPr>
          <w:p w14:paraId="12DF6865"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1026</w:t>
            </w:r>
          </w:p>
        </w:tc>
        <w:tc>
          <w:tcPr>
            <w:tcW w:w="1634" w:type="dxa"/>
            <w:vAlign w:val="center"/>
          </w:tcPr>
          <w:p w14:paraId="1FB4AC42"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lang w:val="en-US" w:eastAsia="zh-CN"/>
                <w14:ligatures w14:val="none"/>
              </w:rPr>
            </w:pPr>
            <w:r w:rsidRPr="00985303">
              <w:rPr>
                <w:rFonts w:ascii="Calibri" w:eastAsia="Times New Roman" w:hAnsi="Calibri" w:cs="Calibri"/>
                <w:b/>
                <w:color w:val="000000"/>
                <w:kern w:val="0"/>
                <w:lang w:val="en-US" w:eastAsia="zh-CN"/>
                <w14:ligatures w14:val="none"/>
              </w:rPr>
              <w:t>61</w:t>
            </w:r>
          </w:p>
        </w:tc>
        <w:tc>
          <w:tcPr>
            <w:tcW w:w="1477" w:type="dxa"/>
            <w:vAlign w:val="center"/>
          </w:tcPr>
          <w:p w14:paraId="714110FA"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1087</w:t>
            </w:r>
          </w:p>
        </w:tc>
        <w:tc>
          <w:tcPr>
            <w:tcW w:w="1562" w:type="dxa"/>
            <w:vAlign w:val="center"/>
          </w:tcPr>
          <w:p w14:paraId="68353F14"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tcMar>
              <w:top w:w="17" w:type="dxa"/>
              <w:left w:w="17" w:type="dxa"/>
              <w:bottom w:w="0" w:type="dxa"/>
              <w:right w:w="17" w:type="dxa"/>
            </w:tcMar>
            <w:vAlign w:val="center"/>
          </w:tcPr>
          <w:p w14:paraId="5DC1D0A2" w14:textId="77777777" w:rsidR="00985303" w:rsidRPr="00985303" w:rsidRDefault="00985303" w:rsidP="00985303">
            <w:pPr>
              <w:suppressAutoHyphens/>
              <w:spacing w:after="0" w:line="240" w:lineRule="auto"/>
              <w:jc w:val="center"/>
              <w:rPr>
                <w:rFonts w:ascii="Calibri" w:eastAsia="Times New Roman" w:hAnsi="Calibri" w:cs="Calibri"/>
                <w:b/>
                <w:bCs/>
                <w:kern w:val="0"/>
                <w:lang w:val="en-GB" w:eastAsia="zh-CN"/>
                <w14:ligatures w14:val="none"/>
              </w:rPr>
            </w:pPr>
          </w:p>
        </w:tc>
      </w:tr>
      <w:tr w:rsidR="00985303" w:rsidRPr="00985303" w14:paraId="0625D048" w14:textId="77777777" w:rsidTr="00444853">
        <w:trPr>
          <w:trHeight w:val="345"/>
          <w:jc w:val="center"/>
        </w:trPr>
        <w:tc>
          <w:tcPr>
            <w:tcW w:w="1464" w:type="dxa"/>
            <w:tcMar>
              <w:top w:w="17" w:type="dxa"/>
              <w:left w:w="17" w:type="dxa"/>
              <w:bottom w:w="0" w:type="dxa"/>
              <w:right w:w="17" w:type="dxa"/>
            </w:tcMar>
            <w:vAlign w:val="center"/>
          </w:tcPr>
          <w:p w14:paraId="6153831D" w14:textId="77777777" w:rsidR="00985303" w:rsidRPr="00985303" w:rsidRDefault="00985303" w:rsidP="00985303">
            <w:pPr>
              <w:suppressAutoHyphens/>
              <w:spacing w:after="0" w:line="240" w:lineRule="auto"/>
              <w:jc w:val="center"/>
              <w:rPr>
                <w:rFonts w:ascii="Calibri" w:eastAsia="Times New Roman" w:hAnsi="Calibri" w:cs="Calibri"/>
                <w:kern w:val="0"/>
                <w:lang w:val="en-US" w:eastAsia="zh-CN"/>
                <w14:ligatures w14:val="none"/>
              </w:rPr>
            </w:pPr>
            <w:r w:rsidRPr="00985303">
              <w:rPr>
                <w:rFonts w:ascii="Calibri" w:eastAsia="Times New Roman" w:hAnsi="Calibri" w:cs="Calibri"/>
                <w:kern w:val="0"/>
                <w:lang w:eastAsia="zh-CN"/>
                <w14:ligatures w14:val="none"/>
              </w:rPr>
              <w:t>20</w:t>
            </w:r>
            <w:r w:rsidRPr="00985303">
              <w:rPr>
                <w:rFonts w:ascii="Calibri" w:eastAsia="Times New Roman" w:hAnsi="Calibri" w:cs="Calibri"/>
                <w:kern w:val="0"/>
                <w:lang w:val="en-US" w:eastAsia="zh-CN"/>
                <w14:ligatures w14:val="none"/>
              </w:rPr>
              <w:t>25</w:t>
            </w:r>
          </w:p>
        </w:tc>
        <w:tc>
          <w:tcPr>
            <w:tcW w:w="1497" w:type="dxa"/>
            <w:vAlign w:val="center"/>
          </w:tcPr>
          <w:p w14:paraId="5BD9D7C2"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180</w:t>
            </w:r>
          </w:p>
        </w:tc>
        <w:tc>
          <w:tcPr>
            <w:tcW w:w="1706" w:type="dxa"/>
            <w:vAlign w:val="center"/>
          </w:tcPr>
          <w:p w14:paraId="4F3720B7"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1080</w:t>
            </w:r>
          </w:p>
        </w:tc>
        <w:tc>
          <w:tcPr>
            <w:tcW w:w="1634" w:type="dxa"/>
            <w:vAlign w:val="center"/>
          </w:tcPr>
          <w:p w14:paraId="10EEF442"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lang w:val="en-US" w:eastAsia="zh-CN"/>
                <w14:ligatures w14:val="none"/>
              </w:rPr>
            </w:pPr>
            <w:r w:rsidRPr="00985303">
              <w:rPr>
                <w:rFonts w:ascii="Calibri" w:eastAsia="Times New Roman" w:hAnsi="Calibri" w:cs="Calibri"/>
                <w:b/>
                <w:color w:val="000000"/>
                <w:kern w:val="0"/>
                <w:lang w:val="en-US" w:eastAsia="zh-CN"/>
                <w14:ligatures w14:val="none"/>
              </w:rPr>
              <w:t>68</w:t>
            </w:r>
          </w:p>
        </w:tc>
        <w:tc>
          <w:tcPr>
            <w:tcW w:w="1477" w:type="dxa"/>
            <w:vAlign w:val="center"/>
          </w:tcPr>
          <w:p w14:paraId="3A1D5168"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1148</w:t>
            </w:r>
          </w:p>
        </w:tc>
        <w:tc>
          <w:tcPr>
            <w:tcW w:w="1562" w:type="dxa"/>
            <w:vAlign w:val="center"/>
          </w:tcPr>
          <w:p w14:paraId="11C8DCEC" w14:textId="77777777" w:rsidR="00985303" w:rsidRPr="00985303" w:rsidDel="00D14C7C"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tcMar>
              <w:top w:w="17" w:type="dxa"/>
              <w:left w:w="17" w:type="dxa"/>
              <w:bottom w:w="0" w:type="dxa"/>
              <w:right w:w="17" w:type="dxa"/>
            </w:tcMar>
            <w:vAlign w:val="center"/>
          </w:tcPr>
          <w:p w14:paraId="61D010EA" w14:textId="77777777" w:rsidR="00985303" w:rsidRPr="00985303" w:rsidRDefault="00985303" w:rsidP="00985303">
            <w:pPr>
              <w:suppressAutoHyphens/>
              <w:spacing w:after="0" w:line="240" w:lineRule="auto"/>
              <w:jc w:val="center"/>
              <w:rPr>
                <w:rFonts w:ascii="Calibri" w:eastAsia="Times New Roman" w:hAnsi="Calibri" w:cs="Calibri"/>
                <w:b/>
                <w:bCs/>
                <w:kern w:val="0"/>
                <w:lang w:eastAsia="zh-CN"/>
                <w14:ligatures w14:val="none"/>
              </w:rPr>
            </w:pPr>
          </w:p>
        </w:tc>
      </w:tr>
      <w:tr w:rsidR="00985303" w:rsidRPr="00985303" w14:paraId="5E0C5C0E" w14:textId="77777777" w:rsidTr="00444853">
        <w:trPr>
          <w:trHeight w:val="353"/>
          <w:jc w:val="center"/>
        </w:trPr>
        <w:tc>
          <w:tcPr>
            <w:tcW w:w="1464" w:type="dxa"/>
            <w:shd w:val="clear" w:color="auto" w:fill="auto"/>
            <w:tcMar>
              <w:top w:w="17" w:type="dxa"/>
              <w:left w:w="17" w:type="dxa"/>
              <w:bottom w:w="0" w:type="dxa"/>
              <w:right w:w="17" w:type="dxa"/>
            </w:tcMar>
            <w:vAlign w:val="center"/>
          </w:tcPr>
          <w:p w14:paraId="73B40384" w14:textId="77777777" w:rsidR="00985303" w:rsidRPr="00985303" w:rsidRDefault="00985303" w:rsidP="00985303">
            <w:pPr>
              <w:suppressAutoHyphens/>
              <w:spacing w:after="0" w:line="240" w:lineRule="auto"/>
              <w:jc w:val="center"/>
              <w:rPr>
                <w:rFonts w:ascii="Calibri" w:eastAsia="Arial Unicode MS" w:hAnsi="Calibri" w:cs="Calibri"/>
                <w:kern w:val="0"/>
                <w:lang w:val="en-US" w:eastAsia="zh-CN"/>
                <w14:ligatures w14:val="none"/>
              </w:rPr>
            </w:pPr>
            <w:r w:rsidRPr="00985303">
              <w:rPr>
                <w:rFonts w:ascii="Calibri" w:eastAsia="Arial Unicode MS" w:hAnsi="Calibri" w:cs="Calibri"/>
                <w:kern w:val="0"/>
                <w:lang w:val="en-US" w:eastAsia="zh-CN"/>
                <w14:ligatures w14:val="none"/>
              </w:rPr>
              <w:lastRenderedPageBreak/>
              <w:t>2026</w:t>
            </w:r>
          </w:p>
        </w:tc>
        <w:tc>
          <w:tcPr>
            <w:tcW w:w="1497" w:type="dxa"/>
            <w:shd w:val="clear" w:color="auto" w:fill="auto"/>
            <w:vAlign w:val="center"/>
          </w:tcPr>
          <w:p w14:paraId="5BF7C2FB"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180</w:t>
            </w:r>
          </w:p>
        </w:tc>
        <w:tc>
          <w:tcPr>
            <w:tcW w:w="1706" w:type="dxa"/>
            <w:shd w:val="clear" w:color="auto" w:fill="auto"/>
            <w:vAlign w:val="center"/>
          </w:tcPr>
          <w:p w14:paraId="4B0003E7"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1080</w:t>
            </w:r>
          </w:p>
        </w:tc>
        <w:tc>
          <w:tcPr>
            <w:tcW w:w="1634" w:type="dxa"/>
            <w:shd w:val="clear" w:color="auto" w:fill="auto"/>
            <w:vAlign w:val="center"/>
          </w:tcPr>
          <w:p w14:paraId="5AA2A443" w14:textId="77777777" w:rsidR="00985303" w:rsidRPr="00985303" w:rsidRDefault="00985303" w:rsidP="00985303">
            <w:pPr>
              <w:suppressAutoHyphens/>
              <w:spacing w:after="0" w:line="240" w:lineRule="auto"/>
              <w:jc w:val="center"/>
              <w:rPr>
                <w:rFonts w:ascii="Calibri" w:eastAsia="Times New Roman" w:hAnsi="Calibri" w:cs="Calibri"/>
                <w:b/>
                <w:kern w:val="0"/>
                <w:lang w:val="en-US" w:eastAsia="zh-CN"/>
                <w14:ligatures w14:val="none"/>
              </w:rPr>
            </w:pPr>
            <w:r w:rsidRPr="00985303">
              <w:rPr>
                <w:rFonts w:ascii="Calibri" w:eastAsia="Times New Roman" w:hAnsi="Calibri" w:cs="Calibri"/>
                <w:b/>
                <w:kern w:val="0"/>
                <w:lang w:val="en-US" w:eastAsia="zh-CN"/>
                <w14:ligatures w14:val="none"/>
              </w:rPr>
              <w:t>68</w:t>
            </w:r>
          </w:p>
        </w:tc>
        <w:tc>
          <w:tcPr>
            <w:tcW w:w="1477" w:type="dxa"/>
            <w:vAlign w:val="center"/>
          </w:tcPr>
          <w:p w14:paraId="2C847509"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1148</w:t>
            </w:r>
          </w:p>
        </w:tc>
        <w:tc>
          <w:tcPr>
            <w:tcW w:w="1562" w:type="dxa"/>
            <w:shd w:val="clear" w:color="auto" w:fill="auto"/>
            <w:vAlign w:val="center"/>
          </w:tcPr>
          <w:p w14:paraId="708A93D0"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shd w:val="clear" w:color="auto" w:fill="auto"/>
            <w:tcMar>
              <w:top w:w="17" w:type="dxa"/>
              <w:left w:w="17" w:type="dxa"/>
              <w:bottom w:w="0" w:type="dxa"/>
              <w:right w:w="17" w:type="dxa"/>
            </w:tcMar>
            <w:vAlign w:val="center"/>
          </w:tcPr>
          <w:p w14:paraId="0F557F96" w14:textId="77777777" w:rsidR="00985303" w:rsidRPr="00985303" w:rsidRDefault="00985303" w:rsidP="00985303">
            <w:pPr>
              <w:suppressAutoHyphens/>
              <w:spacing w:after="0" w:line="240" w:lineRule="auto"/>
              <w:jc w:val="center"/>
              <w:rPr>
                <w:rFonts w:ascii="Calibri" w:eastAsia="Times New Roman" w:hAnsi="Calibri" w:cs="Calibri"/>
                <w:b/>
                <w:bCs/>
                <w:kern w:val="0"/>
                <w:lang w:val="en-GB" w:eastAsia="zh-CN"/>
                <w14:ligatures w14:val="none"/>
              </w:rPr>
            </w:pPr>
          </w:p>
        </w:tc>
      </w:tr>
      <w:tr w:rsidR="00985303" w:rsidRPr="00985303" w14:paraId="3C07CA79" w14:textId="77777777" w:rsidTr="00444853">
        <w:trPr>
          <w:trHeight w:val="361"/>
          <w:jc w:val="center"/>
        </w:trPr>
        <w:tc>
          <w:tcPr>
            <w:tcW w:w="1464" w:type="dxa"/>
            <w:shd w:val="clear" w:color="auto" w:fill="auto"/>
            <w:tcMar>
              <w:top w:w="17" w:type="dxa"/>
              <w:left w:w="17" w:type="dxa"/>
              <w:bottom w:w="0" w:type="dxa"/>
              <w:right w:w="17" w:type="dxa"/>
            </w:tcMar>
            <w:vAlign w:val="center"/>
          </w:tcPr>
          <w:p w14:paraId="1B3478A1" w14:textId="77777777" w:rsidR="00985303" w:rsidRPr="00985303" w:rsidRDefault="00985303" w:rsidP="00985303">
            <w:pPr>
              <w:suppressAutoHyphens/>
              <w:spacing w:after="0" w:line="240" w:lineRule="auto"/>
              <w:jc w:val="center"/>
              <w:rPr>
                <w:rFonts w:ascii="Calibri" w:eastAsia="Times New Roman" w:hAnsi="Calibri" w:cs="Calibri"/>
                <w:kern w:val="0"/>
                <w:lang w:val="en-US" w:eastAsia="zh-CN"/>
                <w14:ligatures w14:val="none"/>
              </w:rPr>
            </w:pPr>
            <w:r w:rsidRPr="00985303">
              <w:rPr>
                <w:rFonts w:ascii="Calibri" w:eastAsia="Times New Roman" w:hAnsi="Calibri" w:cs="Calibri"/>
                <w:kern w:val="0"/>
                <w:lang w:val="en-US" w:eastAsia="zh-CN"/>
                <w14:ligatures w14:val="none"/>
              </w:rPr>
              <w:t>2027</w:t>
            </w:r>
          </w:p>
        </w:tc>
        <w:tc>
          <w:tcPr>
            <w:tcW w:w="1497" w:type="dxa"/>
            <w:shd w:val="clear" w:color="auto" w:fill="auto"/>
            <w:vAlign w:val="center"/>
          </w:tcPr>
          <w:p w14:paraId="47046F69"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189</w:t>
            </w:r>
          </w:p>
        </w:tc>
        <w:tc>
          <w:tcPr>
            <w:tcW w:w="1706" w:type="dxa"/>
            <w:shd w:val="clear" w:color="auto" w:fill="auto"/>
            <w:vAlign w:val="center"/>
          </w:tcPr>
          <w:p w14:paraId="1032EE75"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1134</w:t>
            </w:r>
          </w:p>
        </w:tc>
        <w:tc>
          <w:tcPr>
            <w:tcW w:w="1634" w:type="dxa"/>
            <w:shd w:val="clear" w:color="auto" w:fill="auto"/>
            <w:vAlign w:val="center"/>
          </w:tcPr>
          <w:p w14:paraId="0CF2B3C8" w14:textId="77777777" w:rsidR="00985303" w:rsidRPr="00985303" w:rsidRDefault="00985303" w:rsidP="00985303">
            <w:pPr>
              <w:suppressAutoHyphens/>
              <w:spacing w:after="0" w:line="240" w:lineRule="auto"/>
              <w:jc w:val="center"/>
              <w:rPr>
                <w:rFonts w:ascii="Calibri" w:eastAsia="Times New Roman" w:hAnsi="Calibri" w:cs="Calibri"/>
                <w:b/>
                <w:kern w:val="0"/>
                <w:lang w:val="en-US" w:eastAsia="zh-CN"/>
                <w14:ligatures w14:val="none"/>
              </w:rPr>
            </w:pPr>
            <w:r w:rsidRPr="00985303">
              <w:rPr>
                <w:rFonts w:ascii="Calibri" w:eastAsia="Times New Roman" w:hAnsi="Calibri" w:cs="Calibri"/>
                <w:b/>
                <w:kern w:val="0"/>
                <w:lang w:val="en-US" w:eastAsia="zh-CN"/>
                <w14:ligatures w14:val="none"/>
              </w:rPr>
              <w:t>74</w:t>
            </w:r>
          </w:p>
        </w:tc>
        <w:tc>
          <w:tcPr>
            <w:tcW w:w="1477" w:type="dxa"/>
            <w:vAlign w:val="center"/>
          </w:tcPr>
          <w:p w14:paraId="55E7B8C0"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1208</w:t>
            </w:r>
          </w:p>
        </w:tc>
        <w:tc>
          <w:tcPr>
            <w:tcW w:w="1562" w:type="dxa"/>
            <w:shd w:val="clear" w:color="auto" w:fill="auto"/>
            <w:vAlign w:val="center"/>
          </w:tcPr>
          <w:p w14:paraId="35A78753" w14:textId="77777777" w:rsidR="00985303" w:rsidRPr="00985303" w:rsidDel="00D14C7C"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shd w:val="clear" w:color="auto" w:fill="auto"/>
            <w:tcMar>
              <w:top w:w="17" w:type="dxa"/>
              <w:left w:w="17" w:type="dxa"/>
              <w:bottom w:w="0" w:type="dxa"/>
              <w:right w:w="17" w:type="dxa"/>
            </w:tcMar>
            <w:vAlign w:val="center"/>
          </w:tcPr>
          <w:p w14:paraId="76FF525E" w14:textId="77777777" w:rsidR="00985303" w:rsidRPr="00985303" w:rsidRDefault="00985303" w:rsidP="00985303">
            <w:pPr>
              <w:suppressAutoHyphens/>
              <w:spacing w:after="0" w:line="240" w:lineRule="auto"/>
              <w:jc w:val="center"/>
              <w:rPr>
                <w:rFonts w:ascii="Calibri" w:eastAsia="Times New Roman" w:hAnsi="Calibri" w:cs="Calibri"/>
                <w:b/>
                <w:bCs/>
                <w:kern w:val="0"/>
                <w:lang w:eastAsia="zh-CN"/>
                <w14:ligatures w14:val="none"/>
              </w:rPr>
            </w:pPr>
          </w:p>
        </w:tc>
      </w:tr>
      <w:tr w:rsidR="00985303" w:rsidRPr="00985303" w14:paraId="3AAE73FD" w14:textId="77777777" w:rsidTr="00444853">
        <w:trPr>
          <w:trHeight w:val="355"/>
          <w:jc w:val="center"/>
        </w:trPr>
        <w:tc>
          <w:tcPr>
            <w:tcW w:w="1464" w:type="dxa"/>
            <w:shd w:val="clear" w:color="auto" w:fill="auto"/>
            <w:tcMar>
              <w:top w:w="17" w:type="dxa"/>
              <w:left w:w="17" w:type="dxa"/>
              <w:bottom w:w="0" w:type="dxa"/>
              <w:right w:w="17" w:type="dxa"/>
            </w:tcMar>
            <w:vAlign w:val="center"/>
          </w:tcPr>
          <w:p w14:paraId="11EF5435" w14:textId="77777777" w:rsidR="00985303" w:rsidRPr="00985303" w:rsidRDefault="00985303" w:rsidP="00985303">
            <w:pPr>
              <w:suppressAutoHyphens/>
              <w:spacing w:after="0" w:line="240" w:lineRule="auto"/>
              <w:jc w:val="center"/>
              <w:rPr>
                <w:rFonts w:ascii="Calibri" w:eastAsia="Arial Unicode MS" w:hAnsi="Calibri" w:cs="Calibri"/>
                <w:kern w:val="0"/>
                <w:lang w:val="en-US" w:eastAsia="zh-CN"/>
                <w14:ligatures w14:val="none"/>
              </w:rPr>
            </w:pPr>
            <w:r w:rsidRPr="00985303">
              <w:rPr>
                <w:rFonts w:ascii="Calibri" w:eastAsia="Arial Unicode MS" w:hAnsi="Calibri" w:cs="Calibri"/>
                <w:kern w:val="0"/>
                <w:lang w:val="en-US" w:eastAsia="zh-CN"/>
                <w14:ligatures w14:val="none"/>
              </w:rPr>
              <w:t>2028</w:t>
            </w:r>
          </w:p>
        </w:tc>
        <w:tc>
          <w:tcPr>
            <w:tcW w:w="1497" w:type="dxa"/>
            <w:shd w:val="clear" w:color="auto" w:fill="auto"/>
            <w:vAlign w:val="center"/>
          </w:tcPr>
          <w:p w14:paraId="257E3D56"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189</w:t>
            </w:r>
          </w:p>
        </w:tc>
        <w:tc>
          <w:tcPr>
            <w:tcW w:w="1706" w:type="dxa"/>
            <w:shd w:val="clear" w:color="auto" w:fill="auto"/>
            <w:vAlign w:val="center"/>
          </w:tcPr>
          <w:p w14:paraId="7703DC0A"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1134</w:t>
            </w:r>
          </w:p>
        </w:tc>
        <w:tc>
          <w:tcPr>
            <w:tcW w:w="1634" w:type="dxa"/>
            <w:shd w:val="clear" w:color="auto" w:fill="auto"/>
            <w:vAlign w:val="center"/>
          </w:tcPr>
          <w:p w14:paraId="6A1D56A1" w14:textId="77777777" w:rsidR="00985303" w:rsidRPr="00985303" w:rsidRDefault="00985303" w:rsidP="00985303">
            <w:pPr>
              <w:suppressAutoHyphens/>
              <w:spacing w:after="0" w:line="240" w:lineRule="auto"/>
              <w:jc w:val="center"/>
              <w:rPr>
                <w:rFonts w:ascii="Calibri" w:eastAsia="Times New Roman" w:hAnsi="Calibri" w:cs="Calibri"/>
                <w:b/>
                <w:kern w:val="0"/>
                <w:lang w:val="en-US" w:eastAsia="zh-CN"/>
                <w14:ligatures w14:val="none"/>
              </w:rPr>
            </w:pPr>
            <w:r w:rsidRPr="00985303">
              <w:rPr>
                <w:rFonts w:ascii="Calibri" w:eastAsia="Times New Roman" w:hAnsi="Calibri" w:cs="Calibri"/>
                <w:b/>
                <w:kern w:val="0"/>
                <w:lang w:val="en-US" w:eastAsia="zh-CN"/>
                <w14:ligatures w14:val="none"/>
              </w:rPr>
              <w:t>74</w:t>
            </w:r>
          </w:p>
        </w:tc>
        <w:tc>
          <w:tcPr>
            <w:tcW w:w="1477" w:type="dxa"/>
            <w:vAlign w:val="center"/>
          </w:tcPr>
          <w:p w14:paraId="02914704"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1208</w:t>
            </w:r>
          </w:p>
        </w:tc>
        <w:tc>
          <w:tcPr>
            <w:tcW w:w="1562" w:type="dxa"/>
            <w:shd w:val="clear" w:color="auto" w:fill="auto"/>
            <w:vAlign w:val="center"/>
          </w:tcPr>
          <w:p w14:paraId="1A5E26D8" w14:textId="77777777" w:rsidR="00985303" w:rsidRPr="00985303" w:rsidDel="00D14C7C"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shd w:val="clear" w:color="auto" w:fill="auto"/>
            <w:tcMar>
              <w:top w:w="17" w:type="dxa"/>
              <w:left w:w="17" w:type="dxa"/>
              <w:bottom w:w="0" w:type="dxa"/>
              <w:right w:w="17" w:type="dxa"/>
            </w:tcMar>
            <w:vAlign w:val="center"/>
          </w:tcPr>
          <w:p w14:paraId="2904DD67" w14:textId="77777777" w:rsidR="00985303" w:rsidRPr="00985303" w:rsidRDefault="00985303" w:rsidP="00985303">
            <w:pPr>
              <w:suppressAutoHyphens/>
              <w:spacing w:after="0" w:line="240" w:lineRule="auto"/>
              <w:jc w:val="center"/>
              <w:rPr>
                <w:rFonts w:ascii="Calibri" w:eastAsia="Times New Roman" w:hAnsi="Calibri" w:cs="Calibri"/>
                <w:b/>
                <w:bCs/>
                <w:kern w:val="0"/>
                <w:lang w:val="en-GB" w:eastAsia="zh-CN"/>
                <w14:ligatures w14:val="none"/>
              </w:rPr>
            </w:pPr>
          </w:p>
        </w:tc>
      </w:tr>
      <w:tr w:rsidR="00985303" w:rsidRPr="00985303" w14:paraId="0593C99D" w14:textId="77777777" w:rsidTr="00444853">
        <w:trPr>
          <w:trHeight w:val="420"/>
          <w:jc w:val="center"/>
        </w:trPr>
        <w:tc>
          <w:tcPr>
            <w:tcW w:w="1464" w:type="dxa"/>
            <w:tcBorders>
              <w:bottom w:val="double" w:sz="4" w:space="0" w:color="auto"/>
            </w:tcBorders>
            <w:shd w:val="clear" w:color="auto" w:fill="auto"/>
            <w:tcMar>
              <w:top w:w="17" w:type="dxa"/>
              <w:left w:w="17" w:type="dxa"/>
              <w:bottom w:w="0" w:type="dxa"/>
              <w:right w:w="17" w:type="dxa"/>
            </w:tcMar>
            <w:vAlign w:val="center"/>
          </w:tcPr>
          <w:p w14:paraId="51A473E5" w14:textId="77777777" w:rsidR="00985303" w:rsidRPr="00985303" w:rsidRDefault="00985303" w:rsidP="00985303">
            <w:pPr>
              <w:suppressAutoHyphens/>
              <w:spacing w:after="0" w:line="240" w:lineRule="auto"/>
              <w:jc w:val="center"/>
              <w:rPr>
                <w:rFonts w:ascii="Calibri" w:eastAsia="Times New Roman" w:hAnsi="Calibri" w:cs="Calibri"/>
                <w:kern w:val="0"/>
                <w:lang w:val="en-US" w:eastAsia="zh-CN"/>
                <w14:ligatures w14:val="none"/>
              </w:rPr>
            </w:pPr>
            <w:r w:rsidRPr="00985303">
              <w:rPr>
                <w:rFonts w:ascii="Calibri" w:eastAsia="Times New Roman" w:hAnsi="Calibri" w:cs="Calibri"/>
                <w:kern w:val="0"/>
                <w:lang w:val="en-US" w:eastAsia="zh-CN"/>
                <w14:ligatures w14:val="none"/>
              </w:rPr>
              <w:t>2029</w:t>
            </w:r>
          </w:p>
        </w:tc>
        <w:tc>
          <w:tcPr>
            <w:tcW w:w="1497" w:type="dxa"/>
            <w:tcBorders>
              <w:bottom w:val="double" w:sz="4" w:space="0" w:color="auto"/>
            </w:tcBorders>
            <w:shd w:val="clear" w:color="auto" w:fill="auto"/>
            <w:vAlign w:val="center"/>
          </w:tcPr>
          <w:p w14:paraId="2CFF00DE"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199</w:t>
            </w:r>
          </w:p>
        </w:tc>
        <w:tc>
          <w:tcPr>
            <w:tcW w:w="1706" w:type="dxa"/>
            <w:tcBorders>
              <w:bottom w:val="double" w:sz="4" w:space="0" w:color="auto"/>
            </w:tcBorders>
            <w:shd w:val="clear" w:color="auto" w:fill="auto"/>
            <w:vAlign w:val="center"/>
          </w:tcPr>
          <w:p w14:paraId="4DD114F9"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1194</w:t>
            </w:r>
          </w:p>
        </w:tc>
        <w:tc>
          <w:tcPr>
            <w:tcW w:w="1634" w:type="dxa"/>
            <w:tcBorders>
              <w:bottom w:val="double" w:sz="4" w:space="0" w:color="auto"/>
            </w:tcBorders>
            <w:shd w:val="clear" w:color="auto" w:fill="auto"/>
            <w:vAlign w:val="center"/>
          </w:tcPr>
          <w:p w14:paraId="691E6381" w14:textId="77777777" w:rsidR="00985303" w:rsidRPr="00985303" w:rsidRDefault="00985303" w:rsidP="00985303">
            <w:pPr>
              <w:suppressAutoHyphens/>
              <w:spacing w:after="0" w:line="240" w:lineRule="auto"/>
              <w:jc w:val="center"/>
              <w:rPr>
                <w:rFonts w:ascii="Calibri" w:eastAsia="Times New Roman" w:hAnsi="Calibri" w:cs="Calibri"/>
                <w:b/>
                <w:kern w:val="0"/>
                <w:lang w:val="en-US" w:eastAsia="zh-CN"/>
                <w14:ligatures w14:val="none"/>
              </w:rPr>
            </w:pPr>
            <w:r w:rsidRPr="00985303">
              <w:rPr>
                <w:rFonts w:ascii="Calibri" w:eastAsia="Times New Roman" w:hAnsi="Calibri" w:cs="Calibri"/>
                <w:b/>
                <w:kern w:val="0"/>
                <w:lang w:val="en-US" w:eastAsia="zh-CN"/>
                <w14:ligatures w14:val="none"/>
              </w:rPr>
              <w:t>80</w:t>
            </w:r>
          </w:p>
        </w:tc>
        <w:tc>
          <w:tcPr>
            <w:tcW w:w="1477" w:type="dxa"/>
            <w:tcBorders>
              <w:bottom w:val="double" w:sz="4" w:space="0" w:color="auto"/>
            </w:tcBorders>
            <w:vAlign w:val="center"/>
          </w:tcPr>
          <w:p w14:paraId="4DDC3DE7" w14:textId="77777777" w:rsidR="00985303" w:rsidRPr="00985303" w:rsidRDefault="00985303" w:rsidP="00985303">
            <w:pPr>
              <w:autoSpaceDE w:val="0"/>
              <w:spacing w:after="0" w:line="240" w:lineRule="auto"/>
              <w:ind w:right="459"/>
              <w:jc w:val="center"/>
              <w:rPr>
                <w:rFonts w:ascii="Calibri" w:eastAsia="SimSun" w:hAnsi="Calibri" w:cs="Calibri"/>
                <w:b/>
                <w:bCs/>
                <w:kern w:val="0"/>
                <w:lang w:eastAsia="zh-CN"/>
                <w14:ligatures w14:val="none"/>
              </w:rPr>
            </w:pPr>
            <w:r w:rsidRPr="00985303">
              <w:rPr>
                <w:rFonts w:ascii="Calibri" w:eastAsia="SimSun" w:hAnsi="Calibri" w:cs="Calibri"/>
                <w:b/>
                <w:bCs/>
                <w:kern w:val="0"/>
                <w:lang w:val="en-US" w:eastAsia="zh-CN"/>
                <w14:ligatures w14:val="none"/>
              </w:rPr>
              <w:t>1274</w:t>
            </w:r>
          </w:p>
        </w:tc>
        <w:tc>
          <w:tcPr>
            <w:tcW w:w="1562" w:type="dxa"/>
            <w:tcBorders>
              <w:bottom w:val="double" w:sz="4" w:space="0" w:color="auto"/>
            </w:tcBorders>
            <w:shd w:val="clear" w:color="auto" w:fill="auto"/>
            <w:vAlign w:val="center"/>
          </w:tcPr>
          <w:p w14:paraId="153FB24B"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lang w:val="en-GB" w:eastAsia="el-GR"/>
                <w14:ligatures w14:val="none"/>
              </w:rPr>
            </w:pPr>
          </w:p>
        </w:tc>
        <w:tc>
          <w:tcPr>
            <w:tcW w:w="1276" w:type="dxa"/>
            <w:tcBorders>
              <w:bottom w:val="double" w:sz="4" w:space="0" w:color="auto"/>
            </w:tcBorders>
            <w:shd w:val="clear" w:color="auto" w:fill="auto"/>
            <w:tcMar>
              <w:top w:w="17" w:type="dxa"/>
              <w:left w:w="17" w:type="dxa"/>
              <w:bottom w:w="0" w:type="dxa"/>
              <w:right w:w="17" w:type="dxa"/>
            </w:tcMar>
            <w:vAlign w:val="center"/>
          </w:tcPr>
          <w:p w14:paraId="47A7A5E3" w14:textId="77777777" w:rsidR="00985303" w:rsidRPr="00985303" w:rsidRDefault="00985303" w:rsidP="00985303">
            <w:pPr>
              <w:suppressAutoHyphens/>
              <w:spacing w:after="0" w:line="240" w:lineRule="auto"/>
              <w:jc w:val="center"/>
              <w:rPr>
                <w:rFonts w:ascii="Calibri" w:eastAsia="Times New Roman" w:hAnsi="Calibri" w:cs="Calibri"/>
                <w:b/>
                <w:bCs/>
                <w:kern w:val="0"/>
                <w:lang w:val="en-GB" w:eastAsia="zh-CN"/>
                <w14:ligatures w14:val="none"/>
              </w:rPr>
            </w:pPr>
          </w:p>
        </w:tc>
      </w:tr>
      <w:tr w:rsidR="00985303" w:rsidRPr="00985303" w14:paraId="0F68FF56" w14:textId="77777777" w:rsidTr="00444853">
        <w:trPr>
          <w:trHeight w:val="340"/>
          <w:jc w:val="center"/>
        </w:trPr>
        <w:tc>
          <w:tcPr>
            <w:tcW w:w="6301" w:type="dxa"/>
            <w:gridSpan w:val="4"/>
            <w:tcBorders>
              <w:top w:val="double" w:sz="4" w:space="0" w:color="auto"/>
              <w:left w:val="nil"/>
              <w:bottom w:val="nil"/>
            </w:tcBorders>
            <w:shd w:val="clear" w:color="auto" w:fill="auto"/>
            <w:tcMar>
              <w:top w:w="17" w:type="dxa"/>
              <w:left w:w="17" w:type="dxa"/>
              <w:bottom w:w="0" w:type="dxa"/>
              <w:right w:w="17" w:type="dxa"/>
            </w:tcMar>
            <w:vAlign w:val="center"/>
          </w:tcPr>
          <w:p w14:paraId="11AA3ED7"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p>
        </w:tc>
        <w:tc>
          <w:tcPr>
            <w:tcW w:w="3039" w:type="dxa"/>
            <w:gridSpan w:val="2"/>
            <w:tcBorders>
              <w:top w:val="double" w:sz="4" w:space="0" w:color="auto"/>
              <w:bottom w:val="single" w:sz="4" w:space="0" w:color="auto"/>
            </w:tcBorders>
            <w:shd w:val="clear" w:color="auto" w:fill="auto"/>
            <w:vAlign w:val="center"/>
          </w:tcPr>
          <w:p w14:paraId="4B39776D"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ΣΥΝΟΛΟ ΑΜΟΙΒΗΣ Ι χωρίς ΦΠΑ</w:t>
            </w:r>
          </w:p>
        </w:tc>
        <w:tc>
          <w:tcPr>
            <w:tcW w:w="1276" w:type="dxa"/>
            <w:tcBorders>
              <w:top w:val="double" w:sz="4" w:space="0" w:color="auto"/>
              <w:bottom w:val="single" w:sz="4" w:space="0" w:color="auto"/>
            </w:tcBorders>
            <w:shd w:val="clear" w:color="auto" w:fill="auto"/>
            <w:tcMar>
              <w:top w:w="17" w:type="dxa"/>
              <w:left w:w="17" w:type="dxa"/>
              <w:bottom w:w="0" w:type="dxa"/>
              <w:right w:w="17" w:type="dxa"/>
            </w:tcMar>
            <w:vAlign w:val="center"/>
          </w:tcPr>
          <w:p w14:paraId="76A768B6" w14:textId="77777777" w:rsidR="00985303" w:rsidRPr="00985303" w:rsidRDefault="00985303" w:rsidP="00985303">
            <w:pPr>
              <w:suppressAutoHyphens/>
              <w:spacing w:before="120" w:after="0" w:line="240" w:lineRule="auto"/>
              <w:jc w:val="center"/>
              <w:rPr>
                <w:rFonts w:ascii="Calibri" w:eastAsia="Times New Roman" w:hAnsi="Calibri" w:cs="Calibri"/>
                <w:b/>
                <w:bCs/>
                <w:kern w:val="0"/>
                <w:lang w:eastAsia="zh-CN"/>
                <w14:ligatures w14:val="none"/>
              </w:rPr>
            </w:pPr>
          </w:p>
        </w:tc>
      </w:tr>
      <w:tr w:rsidR="00985303" w:rsidRPr="00985303" w14:paraId="72C00C0B" w14:textId="77777777" w:rsidTr="00444853">
        <w:trPr>
          <w:trHeight w:val="340"/>
          <w:jc w:val="center"/>
        </w:trPr>
        <w:tc>
          <w:tcPr>
            <w:tcW w:w="6301" w:type="dxa"/>
            <w:gridSpan w:val="4"/>
            <w:tcBorders>
              <w:top w:val="nil"/>
              <w:left w:val="nil"/>
              <w:bottom w:val="nil"/>
            </w:tcBorders>
            <w:shd w:val="clear" w:color="auto" w:fill="auto"/>
            <w:tcMar>
              <w:top w:w="17" w:type="dxa"/>
              <w:left w:w="17" w:type="dxa"/>
              <w:bottom w:w="0" w:type="dxa"/>
              <w:right w:w="17" w:type="dxa"/>
            </w:tcMar>
            <w:vAlign w:val="center"/>
          </w:tcPr>
          <w:p w14:paraId="4A184B67"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p>
        </w:tc>
        <w:tc>
          <w:tcPr>
            <w:tcW w:w="3039" w:type="dxa"/>
            <w:gridSpan w:val="2"/>
            <w:tcBorders>
              <w:top w:val="single" w:sz="4" w:space="0" w:color="auto"/>
              <w:bottom w:val="single" w:sz="4" w:space="0" w:color="auto"/>
            </w:tcBorders>
            <w:shd w:val="clear" w:color="auto" w:fill="auto"/>
            <w:vAlign w:val="center"/>
          </w:tcPr>
          <w:p w14:paraId="21117AFF"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ΦΠΑ 2</w:t>
            </w:r>
            <w:r w:rsidRPr="00985303">
              <w:rPr>
                <w:rFonts w:ascii="Calibri" w:eastAsia="Times New Roman" w:hAnsi="Calibri" w:cs="Calibri"/>
                <w:b/>
                <w:color w:val="000000"/>
                <w:kern w:val="0"/>
                <w:lang w:val="en-US" w:eastAsia="el-GR"/>
                <w14:ligatures w14:val="none"/>
              </w:rPr>
              <w:t>4</w:t>
            </w:r>
            <w:r w:rsidRPr="00985303">
              <w:rPr>
                <w:rFonts w:ascii="Calibri" w:eastAsia="Times New Roman" w:hAnsi="Calibri" w:cs="Calibri"/>
                <w:b/>
                <w:color w:val="000000"/>
                <w:kern w:val="0"/>
                <w:lang w:eastAsia="el-GR"/>
                <w14:ligatures w14:val="none"/>
              </w:rPr>
              <w:t>%</w:t>
            </w:r>
          </w:p>
        </w:tc>
        <w:tc>
          <w:tcPr>
            <w:tcW w:w="1276" w:type="dxa"/>
            <w:tcBorders>
              <w:top w:val="single" w:sz="4" w:space="0" w:color="auto"/>
              <w:bottom w:val="single" w:sz="4" w:space="0" w:color="auto"/>
            </w:tcBorders>
            <w:shd w:val="clear" w:color="auto" w:fill="auto"/>
            <w:tcMar>
              <w:top w:w="17" w:type="dxa"/>
              <w:left w:w="17" w:type="dxa"/>
              <w:bottom w:w="0" w:type="dxa"/>
              <w:right w:w="17" w:type="dxa"/>
            </w:tcMar>
            <w:vAlign w:val="center"/>
          </w:tcPr>
          <w:p w14:paraId="36A8548A" w14:textId="77777777" w:rsidR="00985303" w:rsidRPr="00985303" w:rsidRDefault="00985303" w:rsidP="00985303">
            <w:pPr>
              <w:suppressAutoHyphens/>
              <w:spacing w:before="120" w:after="0" w:line="240" w:lineRule="auto"/>
              <w:jc w:val="center"/>
              <w:rPr>
                <w:rFonts w:ascii="Calibri" w:eastAsia="Times New Roman" w:hAnsi="Calibri" w:cs="Calibri"/>
                <w:b/>
                <w:bCs/>
                <w:kern w:val="0"/>
                <w:lang w:val="en-GB" w:eastAsia="zh-CN"/>
                <w14:ligatures w14:val="none"/>
              </w:rPr>
            </w:pPr>
          </w:p>
        </w:tc>
      </w:tr>
      <w:tr w:rsidR="00985303" w:rsidRPr="00985303" w14:paraId="5C768564" w14:textId="77777777" w:rsidTr="00444853">
        <w:trPr>
          <w:trHeight w:val="340"/>
          <w:jc w:val="center"/>
        </w:trPr>
        <w:tc>
          <w:tcPr>
            <w:tcW w:w="6301" w:type="dxa"/>
            <w:gridSpan w:val="4"/>
            <w:tcBorders>
              <w:top w:val="nil"/>
              <w:left w:val="nil"/>
              <w:bottom w:val="nil"/>
            </w:tcBorders>
            <w:shd w:val="clear" w:color="auto" w:fill="auto"/>
            <w:tcMar>
              <w:top w:w="17" w:type="dxa"/>
              <w:left w:w="17" w:type="dxa"/>
              <w:bottom w:w="0" w:type="dxa"/>
              <w:right w:w="17" w:type="dxa"/>
            </w:tcMar>
            <w:vAlign w:val="center"/>
          </w:tcPr>
          <w:p w14:paraId="4C9B0100"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p>
        </w:tc>
        <w:tc>
          <w:tcPr>
            <w:tcW w:w="3039" w:type="dxa"/>
            <w:gridSpan w:val="2"/>
            <w:tcBorders>
              <w:top w:val="single" w:sz="4" w:space="0" w:color="auto"/>
            </w:tcBorders>
            <w:shd w:val="clear" w:color="auto" w:fill="auto"/>
            <w:vAlign w:val="center"/>
          </w:tcPr>
          <w:p w14:paraId="71823257"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ΣΥΝΟΛΟ ΑΜΟΙΒΗΣ  Ι</w:t>
            </w:r>
          </w:p>
        </w:tc>
        <w:tc>
          <w:tcPr>
            <w:tcW w:w="1276" w:type="dxa"/>
            <w:tcBorders>
              <w:top w:val="single" w:sz="4" w:space="0" w:color="auto"/>
            </w:tcBorders>
            <w:shd w:val="clear" w:color="auto" w:fill="auto"/>
            <w:tcMar>
              <w:top w:w="17" w:type="dxa"/>
              <w:left w:w="17" w:type="dxa"/>
              <w:bottom w:w="0" w:type="dxa"/>
              <w:right w:w="17" w:type="dxa"/>
            </w:tcMar>
            <w:vAlign w:val="center"/>
          </w:tcPr>
          <w:p w14:paraId="2AD22F8A" w14:textId="77777777" w:rsidR="00985303" w:rsidRPr="00985303" w:rsidRDefault="00985303" w:rsidP="00985303">
            <w:pPr>
              <w:suppressAutoHyphens/>
              <w:spacing w:before="120" w:after="0" w:line="240" w:lineRule="auto"/>
              <w:jc w:val="center"/>
              <w:rPr>
                <w:rFonts w:ascii="Calibri" w:eastAsia="Times New Roman" w:hAnsi="Calibri" w:cs="Calibri"/>
                <w:b/>
                <w:bCs/>
                <w:kern w:val="0"/>
                <w:lang w:val="en-GB" w:eastAsia="zh-CN"/>
                <w14:ligatures w14:val="none"/>
              </w:rPr>
            </w:pPr>
          </w:p>
        </w:tc>
      </w:tr>
    </w:tbl>
    <w:p w14:paraId="49E83960" w14:textId="77777777" w:rsidR="00985303" w:rsidRPr="00985303" w:rsidRDefault="00985303" w:rsidP="00985303">
      <w:pPr>
        <w:suppressAutoHyphens/>
        <w:spacing w:after="120" w:line="240" w:lineRule="auto"/>
        <w:jc w:val="both"/>
        <w:rPr>
          <w:rFonts w:ascii="Calibri" w:eastAsia="Times New Roman" w:hAnsi="Calibri" w:cs="Calibri"/>
          <w:kern w:val="0"/>
          <w:szCs w:val="24"/>
          <w:lang w:eastAsia="zh-CN"/>
          <w14:ligatures w14:val="none"/>
        </w:rPr>
      </w:pPr>
    </w:p>
    <w:tbl>
      <w:tblPr>
        <w:tblW w:w="8134" w:type="pct"/>
        <w:tblInd w:w="-743" w:type="dxa"/>
        <w:tblLayout w:type="fixed"/>
        <w:tblLook w:val="04A0" w:firstRow="1" w:lastRow="0" w:firstColumn="1" w:lastColumn="0" w:noHBand="0" w:noVBand="1"/>
      </w:tblPr>
      <w:tblGrid>
        <w:gridCol w:w="1704"/>
        <w:gridCol w:w="2728"/>
        <w:gridCol w:w="1567"/>
        <w:gridCol w:w="1351"/>
        <w:gridCol w:w="446"/>
        <w:gridCol w:w="446"/>
        <w:gridCol w:w="457"/>
        <w:gridCol w:w="1157"/>
        <w:gridCol w:w="3656"/>
      </w:tblGrid>
      <w:tr w:rsidR="00985303" w:rsidRPr="00985303" w14:paraId="3963691F" w14:textId="77777777" w:rsidTr="00444853">
        <w:trPr>
          <w:trHeight w:val="414"/>
        </w:trPr>
        <w:tc>
          <w:tcPr>
            <w:tcW w:w="630" w:type="pct"/>
            <w:tcBorders>
              <w:top w:val="nil"/>
              <w:left w:val="nil"/>
              <w:right w:val="nil"/>
            </w:tcBorders>
            <w:shd w:val="clear" w:color="auto" w:fill="auto"/>
            <w:noWrap/>
            <w:vAlign w:val="bottom"/>
            <w:hideMark/>
          </w:tcPr>
          <w:p w14:paraId="6CEDEEDD"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1009" w:type="pct"/>
            <w:tcBorders>
              <w:top w:val="nil"/>
              <w:left w:val="nil"/>
              <w:right w:val="nil"/>
            </w:tcBorders>
            <w:shd w:val="clear" w:color="auto" w:fill="auto"/>
            <w:noWrap/>
            <w:vAlign w:val="bottom"/>
            <w:hideMark/>
          </w:tcPr>
          <w:p w14:paraId="7EF19010"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580" w:type="pct"/>
            <w:tcBorders>
              <w:top w:val="nil"/>
              <w:left w:val="nil"/>
              <w:right w:val="nil"/>
            </w:tcBorders>
            <w:shd w:val="clear" w:color="auto" w:fill="auto"/>
            <w:noWrap/>
            <w:vAlign w:val="bottom"/>
            <w:hideMark/>
          </w:tcPr>
          <w:p w14:paraId="1430B8B7"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500" w:type="pct"/>
            <w:tcBorders>
              <w:top w:val="nil"/>
              <w:left w:val="nil"/>
              <w:right w:val="nil"/>
            </w:tcBorders>
            <w:shd w:val="clear" w:color="auto" w:fill="auto"/>
            <w:noWrap/>
            <w:vAlign w:val="bottom"/>
            <w:hideMark/>
          </w:tcPr>
          <w:p w14:paraId="2C2B048C"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165" w:type="pct"/>
            <w:tcBorders>
              <w:top w:val="nil"/>
              <w:left w:val="nil"/>
              <w:right w:val="nil"/>
            </w:tcBorders>
            <w:shd w:val="clear" w:color="auto" w:fill="auto"/>
            <w:noWrap/>
            <w:vAlign w:val="bottom"/>
            <w:hideMark/>
          </w:tcPr>
          <w:p w14:paraId="095A2DF4"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165" w:type="pct"/>
            <w:tcBorders>
              <w:top w:val="nil"/>
              <w:left w:val="nil"/>
              <w:right w:val="nil"/>
            </w:tcBorders>
            <w:shd w:val="clear" w:color="auto" w:fill="auto"/>
            <w:noWrap/>
            <w:vAlign w:val="bottom"/>
            <w:hideMark/>
          </w:tcPr>
          <w:p w14:paraId="63A19ADE"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169" w:type="pct"/>
            <w:tcBorders>
              <w:top w:val="nil"/>
              <w:left w:val="nil"/>
              <w:right w:val="nil"/>
            </w:tcBorders>
            <w:shd w:val="clear" w:color="auto" w:fill="auto"/>
            <w:noWrap/>
            <w:vAlign w:val="bottom"/>
            <w:hideMark/>
          </w:tcPr>
          <w:p w14:paraId="49BF1D73"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428" w:type="pct"/>
            <w:tcBorders>
              <w:top w:val="nil"/>
              <w:left w:val="nil"/>
              <w:right w:val="nil"/>
            </w:tcBorders>
            <w:shd w:val="clear" w:color="auto" w:fill="auto"/>
            <w:noWrap/>
            <w:vAlign w:val="bottom"/>
            <w:hideMark/>
          </w:tcPr>
          <w:p w14:paraId="43D9A6B5"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c>
          <w:tcPr>
            <w:tcW w:w="1353" w:type="pct"/>
            <w:tcBorders>
              <w:top w:val="nil"/>
              <w:left w:val="nil"/>
              <w:right w:val="nil"/>
            </w:tcBorders>
            <w:shd w:val="clear" w:color="auto" w:fill="auto"/>
            <w:noWrap/>
            <w:vAlign w:val="bottom"/>
            <w:hideMark/>
          </w:tcPr>
          <w:p w14:paraId="0FDD571B" w14:textId="77777777" w:rsidR="00985303" w:rsidRPr="00985303" w:rsidRDefault="00985303" w:rsidP="00985303">
            <w:pPr>
              <w:suppressAutoHyphens/>
              <w:spacing w:after="0" w:line="240" w:lineRule="auto"/>
              <w:rPr>
                <w:rFonts w:ascii="Calibri" w:eastAsia="Times New Roman" w:hAnsi="Calibri" w:cs="Calibri"/>
                <w:color w:val="000000"/>
                <w:kern w:val="0"/>
                <w:szCs w:val="24"/>
                <w:lang w:val="en-GB" w:eastAsia="el-GR"/>
                <w14:ligatures w14:val="none"/>
              </w:rPr>
            </w:pPr>
          </w:p>
        </w:tc>
      </w:tr>
    </w:tbl>
    <w:tbl>
      <w:tblPr>
        <w:tblpPr w:leftFromText="180" w:rightFromText="180" w:vertAnchor="text" w:horzAnchor="page" w:tblpX="825" w:tblpY="113"/>
        <w:tblOverlap w:val="never"/>
        <w:tblW w:w="5394" w:type="pct"/>
        <w:tblLayout w:type="fixed"/>
        <w:tblLook w:val="04A0" w:firstRow="1" w:lastRow="0" w:firstColumn="1" w:lastColumn="0" w:noHBand="0" w:noVBand="1"/>
      </w:tblPr>
      <w:tblGrid>
        <w:gridCol w:w="1764"/>
        <w:gridCol w:w="1910"/>
        <w:gridCol w:w="1807"/>
        <w:gridCol w:w="1170"/>
        <w:gridCol w:w="1305"/>
        <w:gridCol w:w="1005"/>
      </w:tblGrid>
      <w:tr w:rsidR="00985303" w:rsidRPr="00985303" w14:paraId="526B3B8A" w14:textId="77777777" w:rsidTr="00444853">
        <w:trPr>
          <w:trHeight w:val="300"/>
        </w:trPr>
        <w:tc>
          <w:tcPr>
            <w:tcW w:w="5000" w:type="pct"/>
            <w:gridSpan w:val="6"/>
            <w:tcBorders>
              <w:bottom w:val="single" w:sz="4" w:space="0" w:color="auto"/>
            </w:tcBorders>
            <w:shd w:val="clear" w:color="auto" w:fill="auto"/>
            <w:noWrap/>
            <w:vAlign w:val="bottom"/>
            <w:hideMark/>
          </w:tcPr>
          <w:p w14:paraId="35C49A96" w14:textId="77777777" w:rsidR="00985303" w:rsidRPr="00985303" w:rsidRDefault="00985303" w:rsidP="00985303">
            <w:pPr>
              <w:suppressAutoHyphens/>
              <w:spacing w:after="0" w:line="240" w:lineRule="auto"/>
              <w:rPr>
                <w:rFonts w:ascii="Calibri" w:eastAsia="Times New Roman" w:hAnsi="Calibri" w:cs="Calibri"/>
                <w:b/>
                <w:color w:val="000000"/>
                <w:kern w:val="0"/>
                <w:szCs w:val="24"/>
                <w:lang w:eastAsia="el-GR"/>
                <w14:ligatures w14:val="none"/>
              </w:rPr>
            </w:pPr>
            <w:r w:rsidRPr="00985303">
              <w:rPr>
                <w:rFonts w:ascii="Calibri" w:eastAsia="Times New Roman" w:hAnsi="Calibri" w:cs="Calibri"/>
                <w:b/>
                <w:color w:val="000000"/>
                <w:kern w:val="0"/>
                <w:szCs w:val="24"/>
                <w:lang w:eastAsia="el-GR"/>
                <w14:ligatures w14:val="none"/>
              </w:rPr>
              <w:t>Πίνακας 2.Σύνταξη Μητρώου Ταυτοτήτων της Π.Ι.Ν</w:t>
            </w:r>
          </w:p>
        </w:tc>
      </w:tr>
      <w:tr w:rsidR="00985303" w:rsidRPr="00985303" w14:paraId="5952CF00" w14:textId="77777777" w:rsidTr="00444853">
        <w:trPr>
          <w:trHeight w:val="300"/>
        </w:trPr>
        <w:tc>
          <w:tcPr>
            <w:tcW w:w="984" w:type="pct"/>
            <w:tcBorders>
              <w:top w:val="nil"/>
              <w:left w:val="single" w:sz="4" w:space="0" w:color="auto"/>
              <w:bottom w:val="single" w:sz="4" w:space="0" w:color="auto"/>
              <w:right w:val="single" w:sz="4" w:space="0" w:color="auto"/>
            </w:tcBorders>
            <w:shd w:val="clear" w:color="auto" w:fill="auto"/>
            <w:noWrap/>
            <w:vAlign w:val="bottom"/>
            <w:hideMark/>
          </w:tcPr>
          <w:p w14:paraId="76D80F2C" w14:textId="77777777" w:rsidR="00985303" w:rsidRPr="00985303" w:rsidRDefault="00985303" w:rsidP="00985303">
            <w:pPr>
              <w:suppressAutoHyphens/>
              <w:spacing w:after="0" w:line="240" w:lineRule="auto"/>
              <w:ind w:left="284"/>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ΕΤΟΣ</w:t>
            </w:r>
          </w:p>
        </w:tc>
        <w:tc>
          <w:tcPr>
            <w:tcW w:w="1066" w:type="pct"/>
            <w:tcBorders>
              <w:top w:val="nil"/>
              <w:left w:val="nil"/>
              <w:bottom w:val="single" w:sz="4" w:space="0" w:color="auto"/>
              <w:right w:val="single" w:sz="4" w:space="0" w:color="auto"/>
            </w:tcBorders>
            <w:shd w:val="clear" w:color="auto" w:fill="auto"/>
            <w:noWrap/>
            <w:vAlign w:val="bottom"/>
            <w:hideMark/>
          </w:tcPr>
          <w:p w14:paraId="59CAF65B"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eastAsia="el-GR"/>
                <w14:ligatures w14:val="none"/>
              </w:rPr>
            </w:pPr>
            <w:r w:rsidRPr="00985303">
              <w:rPr>
                <w:rFonts w:ascii="Calibri" w:eastAsia="Times New Roman" w:hAnsi="Calibri" w:cs="Calibri"/>
                <w:b/>
                <w:bCs/>
                <w:color w:val="000000"/>
                <w:kern w:val="0"/>
                <w:sz w:val="20"/>
                <w:szCs w:val="20"/>
                <w:lang w:eastAsia="el-GR"/>
                <w14:ligatures w14:val="none"/>
              </w:rPr>
              <w:t>ΑΡΙΘΜΟΣ ΑΚΤΩΝ ΠΟΥ ΠΑΡΑΚΟΛΟΥΘΟΥΝΤΑΙ ΑΠΟ ΤΟ ΠΡΟΓΡΑΜΜΑ</w:t>
            </w:r>
          </w:p>
          <w:p w14:paraId="5A59E623"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(α)</w:t>
            </w:r>
          </w:p>
        </w:tc>
        <w:tc>
          <w:tcPr>
            <w:tcW w:w="1008" w:type="pct"/>
            <w:tcBorders>
              <w:top w:val="single" w:sz="4" w:space="0" w:color="auto"/>
              <w:left w:val="nil"/>
              <w:bottom w:val="single" w:sz="4" w:space="0" w:color="auto"/>
              <w:right w:val="single" w:sz="4" w:space="0" w:color="auto"/>
            </w:tcBorders>
            <w:shd w:val="clear" w:color="auto" w:fill="auto"/>
            <w:noWrap/>
            <w:vAlign w:val="bottom"/>
            <w:hideMark/>
          </w:tcPr>
          <w:p w14:paraId="45DEA7D4"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eastAsia="el-GR"/>
                <w14:ligatures w14:val="none"/>
              </w:rPr>
            </w:pPr>
            <w:r w:rsidRPr="00985303">
              <w:rPr>
                <w:rFonts w:ascii="Calibri" w:eastAsia="Times New Roman" w:hAnsi="Calibri" w:cs="Calibri"/>
                <w:b/>
                <w:bCs/>
                <w:color w:val="000000"/>
                <w:kern w:val="0"/>
                <w:sz w:val="20"/>
                <w:szCs w:val="20"/>
                <w:lang w:eastAsia="el-GR"/>
                <w14:ligatures w14:val="none"/>
              </w:rPr>
              <w:t>ΝΕΕΣ ΑΚΤΕΣ ΠΟΥ ΕΝΤΑΣΣΟΝΤΑΙ ΣΤΟ ΠΡΟΓΡΑΜΜΑ ΠΑΡΑΚΟΛΟΥΘΗΣΗΣ</w:t>
            </w:r>
          </w:p>
          <w:p w14:paraId="09D94510"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(β)</w:t>
            </w:r>
          </w:p>
        </w:tc>
        <w:tc>
          <w:tcPr>
            <w:tcW w:w="653" w:type="pct"/>
            <w:tcBorders>
              <w:top w:val="nil"/>
              <w:left w:val="nil"/>
              <w:bottom w:val="single" w:sz="4" w:space="0" w:color="auto"/>
              <w:right w:val="single" w:sz="4" w:space="0" w:color="auto"/>
            </w:tcBorders>
            <w:shd w:val="clear" w:color="auto" w:fill="auto"/>
            <w:noWrap/>
            <w:vAlign w:val="bottom"/>
            <w:hideMark/>
          </w:tcPr>
          <w:p w14:paraId="6F3B3081"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ΜΗΤΡΩΑ ΤΑΥΤΟΤΗΤΩΝ</w:t>
            </w:r>
          </w:p>
          <w:p w14:paraId="4CC0BFD2"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18"/>
                <w:szCs w:val="18"/>
                <w:lang w:val="en-GB" w:eastAsia="el-GR"/>
                <w14:ligatures w14:val="none"/>
              </w:rPr>
              <w:t>(Υ)</w:t>
            </w:r>
          </w:p>
        </w:tc>
        <w:tc>
          <w:tcPr>
            <w:tcW w:w="727" w:type="pct"/>
            <w:tcBorders>
              <w:top w:val="nil"/>
              <w:left w:val="nil"/>
              <w:bottom w:val="single" w:sz="4" w:space="0" w:color="auto"/>
              <w:right w:val="single" w:sz="4" w:space="0" w:color="auto"/>
            </w:tcBorders>
            <w:shd w:val="clear" w:color="auto" w:fill="auto"/>
            <w:noWrap/>
            <w:vAlign w:val="bottom"/>
            <w:hideMark/>
          </w:tcPr>
          <w:p w14:paraId="198BB7FA"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p>
          <w:p w14:paraId="201DBFBF"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ΤΙΜΗ</w:t>
            </w:r>
          </w:p>
          <w:p w14:paraId="3051D8A1"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ΜΟΝΑΔΑΣ</w:t>
            </w:r>
          </w:p>
        </w:tc>
        <w:tc>
          <w:tcPr>
            <w:tcW w:w="561" w:type="pct"/>
            <w:tcBorders>
              <w:top w:val="nil"/>
              <w:left w:val="nil"/>
              <w:bottom w:val="single" w:sz="4" w:space="0" w:color="auto"/>
              <w:right w:val="single" w:sz="4" w:space="0" w:color="auto"/>
            </w:tcBorders>
            <w:shd w:val="clear" w:color="auto" w:fill="auto"/>
            <w:noWrap/>
            <w:vAlign w:val="bottom"/>
            <w:hideMark/>
          </w:tcPr>
          <w:p w14:paraId="4EF074F3"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p>
          <w:p w14:paraId="79C36DA8" w14:textId="77777777" w:rsidR="00985303" w:rsidRPr="00985303" w:rsidRDefault="00985303" w:rsidP="00985303">
            <w:pPr>
              <w:suppressAutoHyphens/>
              <w:spacing w:after="0" w:line="240" w:lineRule="auto"/>
              <w:jc w:val="center"/>
              <w:rPr>
                <w:rFonts w:ascii="Calibri" w:eastAsia="Times New Roman" w:hAnsi="Calibri" w:cs="Calibri"/>
                <w:b/>
                <w:bCs/>
                <w:color w:val="000000"/>
                <w:kern w:val="0"/>
                <w:sz w:val="20"/>
                <w:szCs w:val="20"/>
                <w:lang w:val="en-GB" w:eastAsia="el-GR"/>
                <w14:ligatures w14:val="none"/>
              </w:rPr>
            </w:pPr>
            <w:r w:rsidRPr="00985303">
              <w:rPr>
                <w:rFonts w:ascii="Calibri" w:eastAsia="Times New Roman" w:hAnsi="Calibri" w:cs="Calibri"/>
                <w:b/>
                <w:bCs/>
                <w:color w:val="000000"/>
                <w:kern w:val="0"/>
                <w:sz w:val="20"/>
                <w:szCs w:val="20"/>
                <w:lang w:val="en-GB" w:eastAsia="el-GR"/>
                <w14:ligatures w14:val="none"/>
              </w:rPr>
              <w:t>ΔΑΠΑΝΗ</w:t>
            </w:r>
          </w:p>
        </w:tc>
      </w:tr>
      <w:tr w:rsidR="00985303" w:rsidRPr="00985303" w14:paraId="4110FC55" w14:textId="77777777" w:rsidTr="00444853">
        <w:trPr>
          <w:trHeight w:val="300"/>
        </w:trPr>
        <w:tc>
          <w:tcPr>
            <w:tcW w:w="984" w:type="pct"/>
            <w:tcBorders>
              <w:top w:val="nil"/>
              <w:left w:val="single" w:sz="4" w:space="0" w:color="auto"/>
              <w:bottom w:val="single" w:sz="4" w:space="0" w:color="auto"/>
              <w:right w:val="single" w:sz="4" w:space="0" w:color="auto"/>
            </w:tcBorders>
            <w:shd w:val="clear" w:color="auto" w:fill="auto"/>
            <w:noWrap/>
            <w:vAlign w:val="bottom"/>
            <w:hideMark/>
          </w:tcPr>
          <w:p w14:paraId="58DC0E56" w14:textId="77777777" w:rsidR="00985303" w:rsidRPr="00985303" w:rsidRDefault="00985303" w:rsidP="00985303">
            <w:pPr>
              <w:suppressAutoHyphens/>
              <w:spacing w:after="0" w:line="240" w:lineRule="auto"/>
              <w:ind w:left="284"/>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2025-2026</w:t>
            </w:r>
          </w:p>
        </w:tc>
        <w:tc>
          <w:tcPr>
            <w:tcW w:w="1066" w:type="pct"/>
            <w:tcBorders>
              <w:top w:val="nil"/>
              <w:left w:val="nil"/>
              <w:bottom w:val="single" w:sz="4" w:space="0" w:color="auto"/>
              <w:right w:val="single" w:sz="4" w:space="0" w:color="auto"/>
            </w:tcBorders>
            <w:shd w:val="clear" w:color="auto" w:fill="auto"/>
            <w:noWrap/>
            <w:vAlign w:val="bottom"/>
            <w:hideMark/>
          </w:tcPr>
          <w:p w14:paraId="0D1EE332"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 </w:t>
            </w:r>
          </w:p>
        </w:tc>
        <w:tc>
          <w:tcPr>
            <w:tcW w:w="1008" w:type="pct"/>
            <w:tcBorders>
              <w:top w:val="single" w:sz="4" w:space="0" w:color="auto"/>
              <w:left w:val="nil"/>
              <w:bottom w:val="single" w:sz="4" w:space="0" w:color="auto"/>
              <w:right w:val="single" w:sz="4" w:space="0" w:color="auto"/>
            </w:tcBorders>
            <w:shd w:val="clear" w:color="auto" w:fill="auto"/>
            <w:noWrap/>
            <w:vAlign w:val="bottom"/>
            <w:hideMark/>
          </w:tcPr>
          <w:p w14:paraId="74FEA27E"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9</w:t>
            </w:r>
          </w:p>
        </w:tc>
        <w:tc>
          <w:tcPr>
            <w:tcW w:w="653" w:type="pct"/>
            <w:tcBorders>
              <w:top w:val="nil"/>
              <w:left w:val="nil"/>
              <w:bottom w:val="single" w:sz="4" w:space="0" w:color="auto"/>
              <w:right w:val="single" w:sz="4" w:space="0" w:color="auto"/>
            </w:tcBorders>
            <w:shd w:val="clear" w:color="auto" w:fill="auto"/>
            <w:noWrap/>
            <w:vAlign w:val="bottom"/>
            <w:hideMark/>
          </w:tcPr>
          <w:p w14:paraId="67ACB7DA"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9</w:t>
            </w:r>
          </w:p>
        </w:tc>
        <w:tc>
          <w:tcPr>
            <w:tcW w:w="727" w:type="pct"/>
            <w:tcBorders>
              <w:top w:val="nil"/>
              <w:left w:val="nil"/>
              <w:bottom w:val="single" w:sz="4" w:space="0" w:color="auto"/>
              <w:right w:val="single" w:sz="4" w:space="0" w:color="auto"/>
            </w:tcBorders>
            <w:shd w:val="clear" w:color="auto" w:fill="auto"/>
            <w:noWrap/>
            <w:vAlign w:val="bottom"/>
            <w:hideMark/>
          </w:tcPr>
          <w:p w14:paraId="68161E9A"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c>
          <w:tcPr>
            <w:tcW w:w="561" w:type="pct"/>
            <w:tcBorders>
              <w:top w:val="nil"/>
              <w:left w:val="nil"/>
              <w:bottom w:val="single" w:sz="4" w:space="0" w:color="auto"/>
              <w:right w:val="single" w:sz="4" w:space="0" w:color="auto"/>
            </w:tcBorders>
            <w:shd w:val="clear" w:color="auto" w:fill="auto"/>
            <w:noWrap/>
            <w:vAlign w:val="bottom"/>
            <w:hideMark/>
          </w:tcPr>
          <w:p w14:paraId="33A0F62D"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r>
      <w:tr w:rsidR="00985303" w:rsidRPr="00985303" w14:paraId="3F52930A" w14:textId="77777777" w:rsidTr="00444853">
        <w:trPr>
          <w:trHeight w:val="300"/>
        </w:trPr>
        <w:tc>
          <w:tcPr>
            <w:tcW w:w="984" w:type="pct"/>
            <w:tcBorders>
              <w:top w:val="nil"/>
              <w:left w:val="single" w:sz="4" w:space="0" w:color="auto"/>
              <w:bottom w:val="single" w:sz="4" w:space="0" w:color="auto"/>
              <w:right w:val="single" w:sz="4" w:space="0" w:color="auto"/>
            </w:tcBorders>
            <w:shd w:val="clear" w:color="auto" w:fill="auto"/>
            <w:noWrap/>
            <w:vAlign w:val="bottom"/>
            <w:hideMark/>
          </w:tcPr>
          <w:p w14:paraId="43AD1681" w14:textId="77777777" w:rsidR="00985303" w:rsidRPr="00985303" w:rsidRDefault="00985303" w:rsidP="00985303">
            <w:pPr>
              <w:suppressAutoHyphens/>
              <w:spacing w:after="0" w:line="240" w:lineRule="auto"/>
              <w:ind w:left="284"/>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2027-2028</w:t>
            </w:r>
          </w:p>
        </w:tc>
        <w:tc>
          <w:tcPr>
            <w:tcW w:w="1066" w:type="pct"/>
            <w:tcBorders>
              <w:top w:val="nil"/>
              <w:left w:val="nil"/>
              <w:bottom w:val="single" w:sz="4" w:space="0" w:color="auto"/>
              <w:right w:val="single" w:sz="4" w:space="0" w:color="auto"/>
            </w:tcBorders>
            <w:shd w:val="clear" w:color="auto" w:fill="auto"/>
            <w:noWrap/>
            <w:vAlign w:val="bottom"/>
            <w:hideMark/>
          </w:tcPr>
          <w:p w14:paraId="62453398"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 </w:t>
            </w:r>
          </w:p>
        </w:tc>
        <w:tc>
          <w:tcPr>
            <w:tcW w:w="1008" w:type="pct"/>
            <w:tcBorders>
              <w:top w:val="single" w:sz="4" w:space="0" w:color="auto"/>
              <w:left w:val="nil"/>
              <w:bottom w:val="single" w:sz="4" w:space="0" w:color="auto"/>
              <w:right w:val="single" w:sz="4" w:space="0" w:color="auto"/>
            </w:tcBorders>
            <w:shd w:val="clear" w:color="auto" w:fill="auto"/>
            <w:noWrap/>
            <w:vAlign w:val="bottom"/>
            <w:hideMark/>
          </w:tcPr>
          <w:p w14:paraId="13D93B2B"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9</w:t>
            </w:r>
          </w:p>
        </w:tc>
        <w:tc>
          <w:tcPr>
            <w:tcW w:w="653" w:type="pct"/>
            <w:tcBorders>
              <w:top w:val="nil"/>
              <w:left w:val="nil"/>
              <w:bottom w:val="single" w:sz="4" w:space="0" w:color="auto"/>
              <w:right w:val="single" w:sz="4" w:space="0" w:color="auto"/>
            </w:tcBorders>
            <w:shd w:val="clear" w:color="auto" w:fill="auto"/>
            <w:noWrap/>
            <w:vAlign w:val="bottom"/>
            <w:hideMark/>
          </w:tcPr>
          <w:p w14:paraId="0FBF9825"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9</w:t>
            </w:r>
          </w:p>
        </w:tc>
        <w:tc>
          <w:tcPr>
            <w:tcW w:w="727" w:type="pct"/>
            <w:tcBorders>
              <w:top w:val="nil"/>
              <w:left w:val="nil"/>
              <w:bottom w:val="single" w:sz="4" w:space="0" w:color="auto"/>
              <w:right w:val="single" w:sz="4" w:space="0" w:color="auto"/>
            </w:tcBorders>
            <w:shd w:val="clear" w:color="auto" w:fill="auto"/>
            <w:noWrap/>
            <w:vAlign w:val="bottom"/>
            <w:hideMark/>
          </w:tcPr>
          <w:p w14:paraId="443C8DC5"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c>
          <w:tcPr>
            <w:tcW w:w="561" w:type="pct"/>
            <w:tcBorders>
              <w:top w:val="nil"/>
              <w:left w:val="nil"/>
              <w:bottom w:val="single" w:sz="4" w:space="0" w:color="auto"/>
              <w:right w:val="single" w:sz="4" w:space="0" w:color="auto"/>
            </w:tcBorders>
            <w:shd w:val="clear" w:color="auto" w:fill="auto"/>
            <w:noWrap/>
            <w:vAlign w:val="bottom"/>
            <w:hideMark/>
          </w:tcPr>
          <w:p w14:paraId="62179F99"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r>
      <w:tr w:rsidR="00985303" w:rsidRPr="00985303" w14:paraId="3E778A6C" w14:textId="77777777" w:rsidTr="00444853">
        <w:trPr>
          <w:trHeight w:val="300"/>
        </w:trPr>
        <w:tc>
          <w:tcPr>
            <w:tcW w:w="984" w:type="pct"/>
            <w:tcBorders>
              <w:top w:val="nil"/>
              <w:left w:val="single" w:sz="4" w:space="0" w:color="auto"/>
              <w:bottom w:val="single" w:sz="4" w:space="0" w:color="auto"/>
              <w:right w:val="single" w:sz="4" w:space="0" w:color="auto"/>
            </w:tcBorders>
            <w:shd w:val="clear" w:color="auto" w:fill="auto"/>
            <w:noWrap/>
            <w:vAlign w:val="bottom"/>
            <w:hideMark/>
          </w:tcPr>
          <w:p w14:paraId="5DDFB408" w14:textId="77777777" w:rsidR="00985303" w:rsidRPr="00985303" w:rsidRDefault="00985303" w:rsidP="00985303">
            <w:pPr>
              <w:suppressAutoHyphens/>
              <w:spacing w:after="0" w:line="240" w:lineRule="auto"/>
              <w:ind w:left="284"/>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2029-2030</w:t>
            </w:r>
          </w:p>
        </w:tc>
        <w:tc>
          <w:tcPr>
            <w:tcW w:w="1066" w:type="pct"/>
            <w:tcBorders>
              <w:top w:val="nil"/>
              <w:left w:val="nil"/>
              <w:bottom w:val="single" w:sz="4" w:space="0" w:color="auto"/>
              <w:right w:val="single" w:sz="4" w:space="0" w:color="auto"/>
            </w:tcBorders>
            <w:shd w:val="clear" w:color="auto" w:fill="auto"/>
            <w:noWrap/>
            <w:vAlign w:val="bottom"/>
            <w:hideMark/>
          </w:tcPr>
          <w:p w14:paraId="6A0A8918"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 </w:t>
            </w:r>
          </w:p>
        </w:tc>
        <w:tc>
          <w:tcPr>
            <w:tcW w:w="1008" w:type="pct"/>
            <w:tcBorders>
              <w:top w:val="single" w:sz="4" w:space="0" w:color="auto"/>
              <w:left w:val="nil"/>
              <w:bottom w:val="single" w:sz="4" w:space="0" w:color="auto"/>
              <w:right w:val="single" w:sz="4" w:space="0" w:color="auto"/>
            </w:tcBorders>
            <w:shd w:val="clear" w:color="auto" w:fill="auto"/>
            <w:noWrap/>
            <w:vAlign w:val="bottom"/>
            <w:hideMark/>
          </w:tcPr>
          <w:p w14:paraId="313A5707"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10</w:t>
            </w:r>
          </w:p>
        </w:tc>
        <w:tc>
          <w:tcPr>
            <w:tcW w:w="653" w:type="pct"/>
            <w:tcBorders>
              <w:top w:val="nil"/>
              <w:left w:val="nil"/>
              <w:bottom w:val="single" w:sz="4" w:space="0" w:color="auto"/>
              <w:right w:val="single" w:sz="4" w:space="0" w:color="auto"/>
            </w:tcBorders>
            <w:shd w:val="clear" w:color="auto" w:fill="auto"/>
            <w:noWrap/>
            <w:vAlign w:val="bottom"/>
            <w:hideMark/>
          </w:tcPr>
          <w:p w14:paraId="2629844E"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10</w:t>
            </w:r>
          </w:p>
        </w:tc>
        <w:tc>
          <w:tcPr>
            <w:tcW w:w="727" w:type="pct"/>
            <w:tcBorders>
              <w:top w:val="nil"/>
              <w:left w:val="nil"/>
              <w:bottom w:val="single" w:sz="4" w:space="0" w:color="auto"/>
              <w:right w:val="single" w:sz="4" w:space="0" w:color="auto"/>
            </w:tcBorders>
            <w:shd w:val="clear" w:color="auto" w:fill="auto"/>
            <w:noWrap/>
            <w:vAlign w:val="bottom"/>
            <w:hideMark/>
          </w:tcPr>
          <w:p w14:paraId="21C5793B"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c>
          <w:tcPr>
            <w:tcW w:w="561" w:type="pct"/>
            <w:tcBorders>
              <w:top w:val="nil"/>
              <w:left w:val="nil"/>
              <w:bottom w:val="single" w:sz="4" w:space="0" w:color="auto"/>
              <w:right w:val="single" w:sz="4" w:space="0" w:color="auto"/>
            </w:tcBorders>
            <w:shd w:val="clear" w:color="auto" w:fill="auto"/>
            <w:noWrap/>
            <w:vAlign w:val="bottom"/>
            <w:hideMark/>
          </w:tcPr>
          <w:p w14:paraId="2FC89E8E"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r>
      <w:tr w:rsidR="00985303" w:rsidRPr="00985303" w14:paraId="427BF146" w14:textId="77777777" w:rsidTr="00444853">
        <w:trPr>
          <w:trHeight w:val="600"/>
        </w:trPr>
        <w:tc>
          <w:tcPr>
            <w:tcW w:w="984" w:type="pct"/>
            <w:tcBorders>
              <w:top w:val="nil"/>
              <w:left w:val="single" w:sz="4" w:space="0" w:color="auto"/>
              <w:bottom w:val="single" w:sz="4" w:space="0" w:color="auto"/>
              <w:right w:val="single" w:sz="4" w:space="0" w:color="auto"/>
            </w:tcBorders>
            <w:shd w:val="clear" w:color="auto" w:fill="auto"/>
            <w:vAlign w:val="bottom"/>
            <w:hideMark/>
          </w:tcPr>
          <w:p w14:paraId="0B062D1A" w14:textId="77777777" w:rsidR="00985303" w:rsidRPr="00985303" w:rsidRDefault="00985303" w:rsidP="00985303">
            <w:pPr>
              <w:suppressAutoHyphens/>
              <w:spacing w:after="0" w:line="240" w:lineRule="auto"/>
              <w:ind w:left="284"/>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ΕΠΑΝΕΞΕΤΑΣΗ-ΕΠΙΚΑΙΡΟΠΟΙΗΣΗ 2017-2022</w:t>
            </w:r>
          </w:p>
        </w:tc>
        <w:tc>
          <w:tcPr>
            <w:tcW w:w="1066" w:type="pct"/>
            <w:tcBorders>
              <w:top w:val="nil"/>
              <w:left w:val="nil"/>
              <w:bottom w:val="single" w:sz="4" w:space="0" w:color="auto"/>
              <w:right w:val="single" w:sz="4" w:space="0" w:color="auto"/>
            </w:tcBorders>
            <w:shd w:val="clear" w:color="auto" w:fill="auto"/>
            <w:noWrap/>
            <w:vAlign w:val="bottom"/>
            <w:hideMark/>
          </w:tcPr>
          <w:p w14:paraId="06FCE616"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 </w:t>
            </w:r>
          </w:p>
        </w:tc>
        <w:tc>
          <w:tcPr>
            <w:tcW w:w="1008" w:type="pct"/>
            <w:tcBorders>
              <w:top w:val="single" w:sz="4" w:space="0" w:color="auto"/>
              <w:left w:val="nil"/>
              <w:bottom w:val="single" w:sz="4" w:space="0" w:color="auto"/>
              <w:right w:val="single" w:sz="4" w:space="0" w:color="auto"/>
            </w:tcBorders>
            <w:shd w:val="clear" w:color="auto" w:fill="auto"/>
            <w:noWrap/>
            <w:vAlign w:val="bottom"/>
            <w:hideMark/>
          </w:tcPr>
          <w:p w14:paraId="2F1390D7"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 </w:t>
            </w:r>
          </w:p>
        </w:tc>
        <w:tc>
          <w:tcPr>
            <w:tcW w:w="653" w:type="pct"/>
            <w:tcBorders>
              <w:top w:val="nil"/>
              <w:left w:val="nil"/>
              <w:bottom w:val="single" w:sz="4" w:space="0" w:color="auto"/>
              <w:right w:val="single" w:sz="4" w:space="0" w:color="auto"/>
            </w:tcBorders>
            <w:shd w:val="clear" w:color="auto" w:fill="auto"/>
            <w:noWrap/>
            <w:vAlign w:val="bottom"/>
            <w:hideMark/>
          </w:tcPr>
          <w:p w14:paraId="1CA86073"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r w:rsidRPr="00985303">
              <w:rPr>
                <w:rFonts w:ascii="Calibri" w:eastAsia="Times New Roman" w:hAnsi="Calibri" w:cs="Calibri"/>
                <w:color w:val="000000"/>
                <w:kern w:val="0"/>
                <w:szCs w:val="24"/>
                <w:lang w:val="en-GB" w:eastAsia="el-GR"/>
                <w14:ligatures w14:val="none"/>
              </w:rPr>
              <w:t>10</w:t>
            </w:r>
          </w:p>
        </w:tc>
        <w:tc>
          <w:tcPr>
            <w:tcW w:w="727" w:type="pct"/>
            <w:tcBorders>
              <w:top w:val="nil"/>
              <w:left w:val="nil"/>
              <w:bottom w:val="single" w:sz="4" w:space="0" w:color="auto"/>
              <w:right w:val="single" w:sz="4" w:space="0" w:color="auto"/>
            </w:tcBorders>
            <w:shd w:val="clear" w:color="auto" w:fill="auto"/>
            <w:noWrap/>
            <w:vAlign w:val="bottom"/>
            <w:hideMark/>
          </w:tcPr>
          <w:p w14:paraId="0288D52D"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c>
          <w:tcPr>
            <w:tcW w:w="561" w:type="pct"/>
            <w:tcBorders>
              <w:top w:val="single" w:sz="4" w:space="0" w:color="auto"/>
              <w:left w:val="nil"/>
              <w:bottom w:val="single" w:sz="4" w:space="0" w:color="auto"/>
              <w:right w:val="single" w:sz="4" w:space="0" w:color="auto"/>
            </w:tcBorders>
            <w:shd w:val="clear" w:color="000000" w:fill="auto"/>
            <w:noWrap/>
            <w:vAlign w:val="bottom"/>
            <w:hideMark/>
          </w:tcPr>
          <w:p w14:paraId="5666D811"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r>
      <w:tr w:rsidR="00985303" w:rsidRPr="00985303" w14:paraId="2365323A" w14:textId="77777777" w:rsidTr="00444853">
        <w:trPr>
          <w:trHeight w:val="300"/>
        </w:trPr>
        <w:tc>
          <w:tcPr>
            <w:tcW w:w="4439"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E3E6E5"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ΣΥΝΟΛΟ ΑΜΟΙΒΗΣ ΙΙ χωρίς ΦΠΑ</w:t>
            </w:r>
          </w:p>
        </w:tc>
        <w:tc>
          <w:tcPr>
            <w:tcW w:w="561" w:type="pct"/>
            <w:tcBorders>
              <w:top w:val="nil"/>
              <w:left w:val="nil"/>
              <w:bottom w:val="single" w:sz="4" w:space="0" w:color="auto"/>
              <w:right w:val="single" w:sz="4" w:space="0" w:color="auto"/>
            </w:tcBorders>
            <w:shd w:val="clear" w:color="auto" w:fill="auto"/>
            <w:noWrap/>
            <w:vAlign w:val="bottom"/>
            <w:hideMark/>
          </w:tcPr>
          <w:p w14:paraId="6D1D9836"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eastAsia="el-GR"/>
                <w14:ligatures w14:val="none"/>
              </w:rPr>
            </w:pPr>
          </w:p>
        </w:tc>
      </w:tr>
      <w:tr w:rsidR="00985303" w:rsidRPr="00985303" w14:paraId="38DA1AC2" w14:textId="77777777" w:rsidTr="00444853">
        <w:trPr>
          <w:trHeight w:val="300"/>
        </w:trPr>
        <w:tc>
          <w:tcPr>
            <w:tcW w:w="443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4900B"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ΦΠΑ 2</w:t>
            </w:r>
            <w:r w:rsidRPr="00985303">
              <w:rPr>
                <w:rFonts w:ascii="Calibri" w:eastAsia="Times New Roman" w:hAnsi="Calibri" w:cs="Calibri"/>
                <w:b/>
                <w:color w:val="000000"/>
                <w:kern w:val="0"/>
                <w:lang w:val="en-US" w:eastAsia="el-GR"/>
                <w14:ligatures w14:val="none"/>
              </w:rPr>
              <w:t>4</w:t>
            </w:r>
            <w:r w:rsidRPr="00985303">
              <w:rPr>
                <w:rFonts w:ascii="Calibri" w:eastAsia="Times New Roman" w:hAnsi="Calibri" w:cs="Calibri"/>
                <w:b/>
                <w:color w:val="000000"/>
                <w:kern w:val="0"/>
                <w:lang w:eastAsia="el-GR"/>
                <w14:ligatures w14:val="none"/>
              </w:rPr>
              <w:t>%</w:t>
            </w: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6DFF1" w14:textId="77777777" w:rsidR="00985303" w:rsidRPr="00985303" w:rsidRDefault="00985303" w:rsidP="00985303">
            <w:pPr>
              <w:suppressAutoHyphens/>
              <w:spacing w:after="0" w:line="240" w:lineRule="auto"/>
              <w:jc w:val="center"/>
              <w:rPr>
                <w:rFonts w:ascii="Calibri" w:eastAsia="Times New Roman" w:hAnsi="Calibri" w:cs="Calibri"/>
                <w:color w:val="000000"/>
                <w:kern w:val="0"/>
                <w:szCs w:val="24"/>
                <w:lang w:val="en-GB" w:eastAsia="el-GR"/>
                <w14:ligatures w14:val="none"/>
              </w:rPr>
            </w:pPr>
          </w:p>
        </w:tc>
      </w:tr>
      <w:tr w:rsidR="00985303" w:rsidRPr="00985303" w14:paraId="4D87010A" w14:textId="77777777" w:rsidTr="00444853">
        <w:trPr>
          <w:trHeight w:val="300"/>
        </w:trPr>
        <w:tc>
          <w:tcPr>
            <w:tcW w:w="443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16835" w14:textId="77777777" w:rsidR="00985303" w:rsidRPr="00985303" w:rsidRDefault="00985303" w:rsidP="00985303">
            <w:pPr>
              <w:suppressAutoHyphens/>
              <w:spacing w:before="120" w:after="0" w:line="240" w:lineRule="auto"/>
              <w:ind w:right="300"/>
              <w:jc w:val="right"/>
              <w:rPr>
                <w:rFonts w:ascii="Calibri" w:eastAsia="Times New Roman" w:hAnsi="Calibri" w:cs="Calibri"/>
                <w:b/>
                <w:color w:val="000000"/>
                <w:kern w:val="0"/>
                <w:lang w:eastAsia="el-GR"/>
                <w14:ligatures w14:val="none"/>
              </w:rPr>
            </w:pPr>
            <w:r w:rsidRPr="00985303">
              <w:rPr>
                <w:rFonts w:ascii="Calibri" w:eastAsia="Times New Roman" w:hAnsi="Calibri" w:cs="Calibri"/>
                <w:b/>
                <w:color w:val="000000"/>
                <w:kern w:val="0"/>
                <w:lang w:eastAsia="el-GR"/>
                <w14:ligatures w14:val="none"/>
              </w:rPr>
              <w:t>ΣΥΝΟΛΟ ΑΜΟΙΒΗΣ  ΙΙ</w:t>
            </w:r>
          </w:p>
        </w:tc>
        <w:tc>
          <w:tcPr>
            <w:tcW w:w="561" w:type="pct"/>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2478A07" w14:textId="77777777" w:rsidR="00985303" w:rsidRPr="00985303" w:rsidRDefault="00985303" w:rsidP="00985303">
            <w:pPr>
              <w:suppressAutoHyphens/>
              <w:spacing w:after="0" w:line="240" w:lineRule="auto"/>
              <w:jc w:val="center"/>
              <w:rPr>
                <w:rFonts w:ascii="Calibri" w:eastAsia="Times New Roman" w:hAnsi="Calibri" w:cs="Calibri"/>
                <w:b/>
                <w:color w:val="000000"/>
                <w:kern w:val="0"/>
                <w:szCs w:val="24"/>
                <w:lang w:val="en-GB" w:eastAsia="el-GR"/>
                <w14:ligatures w14:val="none"/>
              </w:rPr>
            </w:pPr>
          </w:p>
        </w:tc>
      </w:tr>
    </w:tbl>
    <w:p w14:paraId="4F3FB5F2" w14:textId="77777777" w:rsidR="00985303" w:rsidRPr="00985303" w:rsidRDefault="00985303" w:rsidP="00985303">
      <w:pPr>
        <w:suppressAutoHyphens/>
        <w:spacing w:after="120" w:line="240" w:lineRule="auto"/>
        <w:jc w:val="both"/>
        <w:rPr>
          <w:rFonts w:ascii="Calibri" w:eastAsia="Times New Roman" w:hAnsi="Calibri" w:cs="Calibri"/>
          <w:i/>
          <w:color w:val="5B9BD5"/>
          <w:kern w:val="0"/>
          <w:szCs w:val="24"/>
          <w:lang w:val="en-GB" w:eastAsia="zh-CN"/>
          <w14:ligatures w14:val="none"/>
        </w:rPr>
      </w:pPr>
    </w:p>
    <w:p w14:paraId="5A33F288" w14:textId="77777777" w:rsidR="00985303" w:rsidRPr="00985303" w:rsidRDefault="00985303" w:rsidP="00985303">
      <w:pPr>
        <w:suppressAutoHyphens/>
        <w:spacing w:after="120" w:line="240" w:lineRule="auto"/>
        <w:jc w:val="both"/>
        <w:rPr>
          <w:rFonts w:ascii="Calibri" w:eastAsia="Times New Roman" w:hAnsi="Calibri" w:cs="Calibri"/>
          <w:b/>
          <w:color w:val="000000"/>
          <w:kern w:val="0"/>
          <w:lang w:eastAsia="el-GR"/>
          <w14:ligatures w14:val="none"/>
        </w:rPr>
      </w:pPr>
      <w:r w:rsidRPr="00985303">
        <w:rPr>
          <w:rFonts w:ascii="Calibri" w:eastAsia="Times New Roman" w:hAnsi="Calibri" w:cs="Calibri"/>
          <w:kern w:val="0"/>
          <w:szCs w:val="24"/>
          <w:lang w:eastAsia="zh-CN"/>
          <w14:ligatures w14:val="none"/>
        </w:rPr>
        <w:t xml:space="preserve">Η συνολική αμοιβή είναι ίση με: </w:t>
      </w:r>
      <w:r w:rsidRPr="00985303">
        <w:rPr>
          <w:rFonts w:ascii="Calibri" w:eastAsia="Times New Roman" w:hAnsi="Calibri" w:cs="Calibri"/>
          <w:b/>
          <w:color w:val="000000"/>
          <w:kern w:val="0"/>
          <w:lang w:eastAsia="el-GR"/>
          <w14:ligatures w14:val="none"/>
        </w:rPr>
        <w:t>ΣΥΝΟΛΟ ΑΜΟΙΒΗΣ  Ι +ΣΥΝΟΛΟ ΑΜΟΙΒΗΣ  ΙΙ=…..€</w:t>
      </w:r>
    </w:p>
    <w:p w14:paraId="15EC41A5" w14:textId="77777777" w:rsidR="00985303" w:rsidRPr="00985303" w:rsidRDefault="00985303" w:rsidP="00985303">
      <w:pPr>
        <w:suppressAutoHyphens/>
        <w:spacing w:after="120" w:line="240" w:lineRule="auto"/>
        <w:jc w:val="both"/>
        <w:rPr>
          <w:rFonts w:ascii="Calibri" w:eastAsia="Times New Roman" w:hAnsi="Calibri" w:cs="Calibri"/>
          <w:kern w:val="0"/>
          <w:szCs w:val="24"/>
          <w:lang w:eastAsia="zh-CN"/>
          <w14:ligatures w14:val="none"/>
        </w:rPr>
      </w:pPr>
    </w:p>
    <w:p w14:paraId="239F228C"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ΑΡΘΡΟ 2</w:t>
      </w:r>
      <w:r w:rsidRPr="00985303">
        <w:rPr>
          <w:rFonts w:ascii="Calibri" w:eastAsia="Times New Roman" w:hAnsi="Calibri" w:cs="Calibri"/>
          <w:b/>
          <w:color w:val="000000"/>
          <w:kern w:val="0"/>
          <w:lang w:val="en-GB" w:eastAsia="zh-CN"/>
          <w14:ligatures w14:val="none"/>
        </w:rPr>
        <w:t>o</w:t>
      </w:r>
      <w:r w:rsidRPr="00985303">
        <w:rPr>
          <w:rFonts w:ascii="Calibri" w:eastAsia="Times New Roman" w:hAnsi="Calibri" w:cs="Calibri"/>
          <w:b/>
          <w:color w:val="000000"/>
          <w:kern w:val="0"/>
          <w:lang w:eastAsia="zh-CN"/>
          <w14:ligatures w14:val="none"/>
        </w:rPr>
        <w:t xml:space="preserve"> : ΤΟΠΟΣ, ΧΡΟΝΟΣ ΚΑΙ ΤΡΟΠΟΣ ΠΑΡΑΔΟΣΗΣ </w:t>
      </w:r>
    </w:p>
    <w:p w14:paraId="2AFD12E7"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val="en-US" w:eastAsia="zh-CN"/>
          <w14:ligatures w14:val="none"/>
        </w:rPr>
        <w:t>O</w:t>
      </w:r>
      <w:r w:rsidRPr="00985303">
        <w:rPr>
          <w:rFonts w:ascii="Calibri" w:eastAsia="Times New Roman" w:hAnsi="Calibri" w:cs="Calibri"/>
          <w:color w:val="000000"/>
          <w:kern w:val="0"/>
          <w:lang w:eastAsia="zh-CN"/>
          <w14:ligatures w14:val="none"/>
        </w:rPr>
        <w:t xml:space="preserve"> Ανάδοχος υποβάλλει όλα τα παραδοτέα του σε έντυπη και ηλεκτρονική μορφή, όπως αναφέρονται στα συμβατικά τεύχη του άρθρου 1, στην Αναθέτουσα Αρχή και ειδικότερα στην Διεύθυνση Υδάτων Ιονίου της Α.Δ. Π.Δ.Ε.&amp;Ι., Αλυκές Ποταμού, 49100 Κέρκυρα. </w:t>
      </w:r>
    </w:p>
    <w:p w14:paraId="49CAEAAE"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Στο έργο προβλέπονται τμηματικές προθεσμίες υποβολής των απαιτούμενων από το Παράρτημα Ι της Διακήρυξης και σε συνδυασμό με το </w:t>
      </w:r>
      <w:proofErr w:type="spellStart"/>
      <w:r w:rsidRPr="00985303">
        <w:rPr>
          <w:rFonts w:ascii="Calibri" w:eastAsia="Times New Roman" w:hAnsi="Calibri" w:cs="Calibri"/>
          <w:color w:val="000000"/>
          <w:kern w:val="0"/>
          <w:lang w:eastAsia="zh-CN"/>
          <w14:ligatures w14:val="none"/>
        </w:rPr>
        <w:t>επικαιροποιημένο</w:t>
      </w:r>
      <w:proofErr w:type="spellEnd"/>
      <w:r w:rsidRPr="00985303">
        <w:rPr>
          <w:rFonts w:ascii="Calibri" w:eastAsia="Times New Roman" w:hAnsi="Calibri" w:cs="Calibri"/>
          <w:color w:val="000000"/>
          <w:kern w:val="0"/>
          <w:lang w:eastAsia="zh-CN"/>
          <w14:ligatures w14:val="none"/>
        </w:rPr>
        <w:t xml:space="preserve"> χρονοδιάγραμμα που θα υποβάλλει ο Ανάδοχος εντός 20 ημερών και θα εγκριθεί από την Αναθέτουσα Αρχή (</w:t>
      </w:r>
      <w:proofErr w:type="spellStart"/>
      <w:r w:rsidRPr="00985303">
        <w:rPr>
          <w:rFonts w:ascii="Calibri" w:eastAsia="Times New Roman" w:hAnsi="Calibri" w:cs="Calibri"/>
          <w:color w:val="000000"/>
          <w:kern w:val="0"/>
          <w:lang w:eastAsia="zh-CN"/>
          <w14:ligatures w14:val="none"/>
        </w:rPr>
        <w:t>Δ/νση</w:t>
      </w:r>
      <w:proofErr w:type="spellEnd"/>
      <w:r w:rsidRPr="00985303">
        <w:rPr>
          <w:rFonts w:ascii="Calibri" w:eastAsia="Times New Roman" w:hAnsi="Calibri" w:cs="Calibri"/>
          <w:color w:val="000000"/>
          <w:kern w:val="0"/>
          <w:lang w:eastAsia="zh-CN"/>
          <w14:ligatures w14:val="none"/>
        </w:rPr>
        <w:t xml:space="preserve"> Υδάτων Ιονίου). Η παράδοση των Παραδοτέων θα ακολουθήσει το ενδεικτικό χρονοδιάγραμμα που δίνεται στο Παράρτημα Ι της διακήρυξης μετά την υπογραφή της παρούσας σύμβασης και όχι πέραν της 31/12/2029. </w:t>
      </w:r>
    </w:p>
    <w:p w14:paraId="0899E8FC"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lastRenderedPageBreak/>
        <w:t xml:space="preserve">Η παράδοση θα γίνεται με ευθύνη, μέριμνα και δαπάνη του αναδόχου στην προαναφερόμενη Υπηρεσία. </w:t>
      </w:r>
    </w:p>
    <w:p w14:paraId="138BC1DF"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Το τιμολόγιο συνοδευόμενο από τα απαραίτητα σχετικά θα παραδοθεί από τον ανάδοχο στην προαναφερόμενη Υπηρεσία. Η παρακολούθηση της παράδοσης των Παραδοτέων και η πιστοποίηση της εκτέλεσης των υποχρεώσεων του αναδόχου θα γίνει με ευθύνη των αρμοδίων οργάνων της Α.Δ. Π.Δ.Ε. &amp; Ι. </w:t>
      </w:r>
    </w:p>
    <w:p w14:paraId="739955EF"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Ο Ανάδοχος υποχρεούται να τηρήσει πιστά τους όρους της σύμβασης, να παραδώσει εγκαίρως τα Παραδοτέα και να πάρει όλα τα κατάλληλα και απαραίτητα μέτρα ώστε να είναι συνεπής στις υποχρεώσεις του. </w:t>
      </w:r>
    </w:p>
    <w:p w14:paraId="5C82AE6E"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Κατά τα λοιπά εφαρμόζονται οι διατάξεις των άρθρων 219 έως 220 που αφορούν τις διατάξεις για την εκτέλεση συμβάσεων παροχής υπηρεσιών του Ν.4412/16. </w:t>
      </w:r>
    </w:p>
    <w:p w14:paraId="1C6A8E80"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p>
    <w:p w14:paraId="3EE9847D"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3ο: ΠΑΡΑΚΟΛΟΥΘΗΣΗ ΚΑΙ ΠΑΡΑΛΑΒΗ ΤΟΥ ΕΡΓΟΥ </w:t>
      </w:r>
    </w:p>
    <w:p w14:paraId="1F8C8DE6"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Η παραλαβή των Παραδοτέων, η παρακολούθηση της εκτέλεσης της παροχής υπηρεσιών, καθώς και η πιστοποίηση της ολοκλήρωσης όλων των υποχρεώσεων του Αναδόχου, θα γίνει από την Επιτροπή Παραλαβής, που έχει ορισθεί με απόφαση της Αναθέτουσας Αρχής μετά από εισήγηση της Ομάδας Εργασίας.</w:t>
      </w:r>
    </w:p>
    <w:p w14:paraId="6E2C65E7"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Επιτροπή Παραλαβής μπορεί: </w:t>
      </w:r>
    </w:p>
    <w:p w14:paraId="384E3559"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 να παραλάβει ένα (ή περισσότερα) Παραδοτέο χωρίς έγκριση ή απόφαση του αποφαινόμενου οργάνου (παρ. 2α και 3 του άρθρου 219 του Ν.4412/2016), </w:t>
      </w:r>
    </w:p>
    <w:p w14:paraId="2B615680"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β) να εισηγηθεί την παραλαβή ενός (ή περισσότερων) Παραδοτέου με παρατηρήσεις λόγω αποκλίσεων από τις τεχνικές προδιαγραφές της σύμβασης (άρθρο 219 του Ν. 4412/2016), </w:t>
      </w:r>
    </w:p>
    <w:p w14:paraId="504024B2"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γ) να εισηγηθεί την απόρριψη ενός (ή περισσότερων) Παραδοτέου (άρθρα 219 και 220 του Ν.4412/2016). </w:t>
      </w:r>
    </w:p>
    <w:p w14:paraId="47CCA35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Επιτροπή, εάν δε διαπιστώσει ελλείψεις, παραλείψεις ή αδυναμίες, οφείλει να συντάξει το σχετικό Πρωτόκολλο Οριστικής Παραλαβής των Παραδοτέων. </w:t>
      </w:r>
    </w:p>
    <w:p w14:paraId="10A34947"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Αν η Επιτροπή Παραλαβής κρίνει ότι τα Παραδοτέα δεν ανταποκρίνονται πλήρως στους σχετικούς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ποιότητα των Παραδοτέων για τις υπηρεσίες που προορίζονταν, και συνεπώς αν μπορούν αυτά να καλύψουν τις σχετικές ανάγκες ή αν πρέπει οριστικά να απορριφθούν ολόκληρα ή μέρος αυτών. Το αρμόδιο αποφαινόμενο όργανο, ήτοι ο Συντονιστής της Α.Δ.Π.Δ.Ε. &amp; Ι., με την απόφαση του εγκρίνει ή όχι την παραλαβή των Παραδοτέων, σύμφωνα με όσα ορίζονται στα άρθρα 219 και 220 του Ν. 4412/2016 σχετικά με την παραλαβή και την τυχόν απόρριψη ή αντικατάσταση του συμβατικού αντικειμένου. </w:t>
      </w:r>
    </w:p>
    <w:p w14:paraId="633EE841"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Επιτροπή Παραλαβής μπορεί να εισηγείται στο Συντονιστή της Αποκεντρωμένης Διοίκησης Π.Δ.Ε. &amp; Ι., ως κατά Νόμο αρμόδιο, για την επιβολή κυρώσεων στον Ανάδοχο σε περίπτωση συμπεριφοράς του αντίθετης προς τα αναφερόμενα στη σύμβαση. </w:t>
      </w:r>
    </w:p>
    <w:p w14:paraId="7F61000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Κατά την εκτέλεση της σύμβασης εφαρμόζονται: α) οι διατάξεις του Ν. 4412/16, β) οι όροι της παρούσας σύμβασης και γ) συμπληρωματικά ο Αστικός Κώδικας. </w:t>
      </w:r>
    </w:p>
    <w:p w14:paraId="474B9E8E"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σύμβαση θεωρείται ότι εκτελέστηκε όταν συντρέχουν οι εξής προϋποθέσεις, σύμφωνα με το άρθρο 202 του Ν.4412/16: </w:t>
      </w:r>
    </w:p>
    <w:p w14:paraId="3B0E9177"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b/>
          <w:bCs/>
          <w:color w:val="000000"/>
          <w:kern w:val="0"/>
          <w:lang w:eastAsia="zh-CN" w:bidi="hi-IN"/>
          <w14:ligatures w14:val="none"/>
        </w:rPr>
        <w:lastRenderedPageBreak/>
        <w:t xml:space="preserve">α. </w:t>
      </w:r>
      <w:r w:rsidRPr="00985303">
        <w:rPr>
          <w:rFonts w:ascii="Calibri" w:eastAsia="SimSun" w:hAnsi="Calibri" w:cs="Calibri"/>
          <w:color w:val="000000"/>
          <w:kern w:val="0"/>
          <w:lang w:eastAsia="zh-CN" w:bidi="hi-IN"/>
          <w14:ligatures w14:val="none"/>
        </w:rPr>
        <w:t xml:space="preserve">Παρασχέθηκαν στο σύνολό τους οι υπηρεσίες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παρούσα, </w:t>
      </w:r>
    </w:p>
    <w:p w14:paraId="38EF60F1"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b/>
          <w:bCs/>
          <w:color w:val="000000"/>
          <w:kern w:val="0"/>
          <w:lang w:eastAsia="zh-CN" w:bidi="hi-IN"/>
          <w14:ligatures w14:val="none"/>
        </w:rPr>
        <w:t xml:space="preserve">β. </w:t>
      </w:r>
      <w:r w:rsidRPr="00985303">
        <w:rPr>
          <w:rFonts w:ascii="Calibri" w:eastAsia="SimSun" w:hAnsi="Calibri" w:cs="Calibri"/>
          <w:color w:val="000000"/>
          <w:kern w:val="0"/>
          <w:lang w:eastAsia="zh-CN" w:bidi="hi-IN"/>
          <w14:ligatures w14:val="none"/>
        </w:rPr>
        <w:t xml:space="preserve">παραλήφθηκαν οριστικά ποσοτικά και ποιοτικά οι υπηρεσίες που παραδόθηκαν, </w:t>
      </w:r>
    </w:p>
    <w:p w14:paraId="5266C7CE"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b/>
          <w:bCs/>
          <w:color w:val="000000"/>
          <w:kern w:val="0"/>
          <w:lang w:eastAsia="zh-CN" w:bidi="hi-IN"/>
          <w14:ligatures w14:val="none"/>
        </w:rPr>
        <w:t xml:space="preserve">γ. </w:t>
      </w:r>
      <w:r w:rsidRPr="00985303">
        <w:rPr>
          <w:rFonts w:ascii="Calibri" w:eastAsia="SimSun" w:hAnsi="Calibri" w:cs="Calibri"/>
          <w:color w:val="000000"/>
          <w:kern w:val="0"/>
          <w:lang w:eastAsia="zh-CN" w:bidi="hi-IN"/>
          <w14:ligatures w14:val="none"/>
        </w:rPr>
        <w:t xml:space="preserve">έγινε η αποπληρωμή του συμβατικού τιμήματος, αφού προηγουμένως επιβλήθηκαν κυρώσεις ή εκπτώσεις, </w:t>
      </w:r>
    </w:p>
    <w:p w14:paraId="4C0C03E6"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b/>
          <w:bCs/>
          <w:color w:val="000000"/>
          <w:kern w:val="0"/>
          <w:lang w:eastAsia="zh-CN" w:bidi="hi-IN"/>
          <w14:ligatures w14:val="none"/>
        </w:rPr>
        <w:t xml:space="preserve">δ. </w:t>
      </w:r>
      <w:r w:rsidRPr="00985303">
        <w:rPr>
          <w:rFonts w:ascii="Calibri" w:eastAsia="SimSun" w:hAnsi="Calibri" w:cs="Calibri"/>
          <w:color w:val="000000"/>
          <w:kern w:val="0"/>
          <w:lang w:eastAsia="zh-CN" w:bidi="hi-IN"/>
          <w14:ligatures w14:val="none"/>
        </w:rPr>
        <w:t xml:space="preserve">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14:paraId="03FE7523"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4ο: ΤΡΟΠΟΣ ΠΛΗΡΩΜΗΣ - ΚΡΑΤΗΣΕΙΣ </w:t>
      </w:r>
    </w:p>
    <w:p w14:paraId="53E06661"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πληρωμή του Αναδόχου θα πραγματοποιηθεί μετά την οριστική ή τμηματική, ποιοτική και ποσοτική παραλαβή του αντικειμένου της σύμβασης από την αρμόδια Επιτροπή παραλαβής της Αναθέτουσας Αρχής. Απαιτούμενα δικαιολογητικά για την πληρωμή του προμηθευτή είναι: </w:t>
      </w:r>
    </w:p>
    <w:p w14:paraId="62C46696"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 Πρωτόκολλο οριστικής ή τμηματικής ποιοτικής και ποσοτικής παραλαβής των υπηρεσιών, σύμφωνα με το άρθρο 219 του Ν.4412/2016. </w:t>
      </w:r>
    </w:p>
    <w:p w14:paraId="23A0700C"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β) Τιμολόγιο του Αναδόχου υπέρ της Υπηρεσίας (με αναγραφή του τίτλου του έργου και του παραδοτέου).</w:t>
      </w:r>
    </w:p>
    <w:p w14:paraId="5CF730E2"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γ) Πιστοποιητικά Φορολογικής Ενημερότητας και Ασφαλιστικής Ενημερότητας σύμφωνα με τις κείμενες διατάξεις</w:t>
      </w:r>
    </w:p>
    <w:p w14:paraId="121B349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δ) Λοιπά, κατά περίπτωση, δικαιολογητικά. </w:t>
      </w:r>
    </w:p>
    <w:p w14:paraId="38BDE45E"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εξόφληση του τιμολογίου θα γίνει σύμφωνα με τη διαδικασία που προβλέπεται στο Ν.4270/2014 «Αρχές δημοσιονομικής διαχείρισης και εποπτείας (ενσωμάτωση της Οδηγίας 2011/85/ΕΕ) - δημόσιο λογιστικό και άλλες διατάξεις», όπως ισχύει, σε συνδυασμό με το Ν.4446/2016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Ν.4270/2014 και λοιπές διατάξεις» (ΦΕΚ 240/Α/22-12-2016). </w:t>
      </w:r>
    </w:p>
    <w:p w14:paraId="67EEBD9E"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αμοιβή του Αναδόχου επιβαρύνεται με τον προβλεπόμενο φόρο εισοδήματος. </w:t>
      </w:r>
    </w:p>
    <w:p w14:paraId="4CED3D93"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 xml:space="preserve">Τον Ανάδοχο βαρύνουν </w:t>
      </w:r>
      <w:r w:rsidRPr="00985303">
        <w:rPr>
          <w:rFonts w:ascii="Calibri" w:eastAsia="Times New Roman" w:hAnsi="Calibri" w:cs="Calibri"/>
          <w:kern w:val="0"/>
          <w:lang w:eastAsia="el-GR"/>
          <w14:ligatures w14:val="none"/>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985303">
        <w:rPr>
          <w:rFonts w:ascii="Calibri" w:eastAsia="Times New Roman" w:hAnsi="Calibri" w:cs="Calibri"/>
          <w:kern w:val="0"/>
          <w:lang w:eastAsia="el-GR"/>
          <w14:ligatures w14:val="none"/>
        </w:rPr>
        <w:t>βαρύνεται</w:t>
      </w:r>
      <w:proofErr w:type="spellEnd"/>
      <w:r w:rsidRPr="00985303">
        <w:rPr>
          <w:rFonts w:ascii="Calibri" w:eastAsia="Times New Roman" w:hAnsi="Calibri" w:cs="Calibri"/>
          <w:kern w:val="0"/>
          <w:lang w:eastAsia="el-GR"/>
          <w14:ligatures w14:val="none"/>
        </w:rPr>
        <w:t xml:space="preserve"> με τις </w:t>
      </w:r>
      <w:r w:rsidRPr="00985303">
        <w:rPr>
          <w:rFonts w:ascii="Calibri" w:eastAsia="Times New Roman" w:hAnsi="Calibri" w:cs="Calibri"/>
          <w:kern w:val="0"/>
          <w:lang w:eastAsia="zh-CN"/>
          <w14:ligatures w14:val="none"/>
        </w:rPr>
        <w:t xml:space="preserve">ακόλουθες κρατήσεις: </w:t>
      </w:r>
    </w:p>
    <w:p w14:paraId="44600ED0"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Σε περίπτωση που έχει δημιουργηθεί το ταμείο του νέου φορέα του Ν. 4912/2022 οι κρατήσεις α) και γ) θα αντικατασταθούν από την κράτηση 0,1 % υπέρ "ΕΑΔΗΣΥ".</w:t>
      </w:r>
    </w:p>
    <w:p w14:paraId="3425164F"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Pr="00985303">
        <w:rPr>
          <w:rFonts w:ascii="Calibri" w:eastAsia="Times New Roman" w:hAnsi="Calibri" w:cs="Calibri"/>
          <w:kern w:val="0"/>
          <w:vertAlign w:val="superscript"/>
          <w:lang w:eastAsia="zh-CN"/>
          <w14:ligatures w14:val="none"/>
        </w:rPr>
        <w:t xml:space="preserve"> </w:t>
      </w:r>
    </w:p>
    <w:p w14:paraId="0DD598E3"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985303">
        <w:rPr>
          <w:rFonts w:ascii="Calibri" w:eastAsia="Times New Roman" w:hAnsi="Calibri" w:cs="Calibri"/>
          <w:kern w:val="0"/>
          <w:lang w:eastAsia="zh-CN"/>
          <w14:ligatures w14:val="none"/>
        </w:rPr>
        <w:t>παρακρατείται</w:t>
      </w:r>
      <w:proofErr w:type="spellEnd"/>
      <w:r w:rsidRPr="00985303">
        <w:rPr>
          <w:rFonts w:ascii="Calibri" w:eastAsia="Times New Roman" w:hAnsi="Calibri" w:cs="Calibri"/>
          <w:kern w:val="0"/>
          <w:lang w:eastAsia="zh-CN"/>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656FB2E"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lastRenderedPageBreak/>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61EEEED2"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Οι υπέρ τρίτων κρατήσεις υπόκεινται στο εκάστοτε ισχύον αναλογικό τέλος χαρτοσήμου 20% και στην επ’ αυτού εισφορά υπέρ ΟΓΑ 3%.</w:t>
      </w:r>
    </w:p>
    <w:p w14:paraId="264CE9B3" w14:textId="77777777" w:rsidR="00985303" w:rsidRPr="00985303" w:rsidRDefault="00985303" w:rsidP="00985303">
      <w:pPr>
        <w:suppressAutoHyphens/>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kern w:val="0"/>
          <w:lang w:eastAsia="zh-CN"/>
          <w14:ligatures w14:val="none"/>
        </w:rPr>
        <w:t>Με κάθε πληρωμή θα γίνεται η προβλεπόμενη από την κείμενη νομοθεσία παρακράτηση φόρου επί του καθαρού ποσού.</w:t>
      </w:r>
    </w:p>
    <w:p w14:paraId="6FAE31B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Ο Φ.Π.Α. βαρύνει το Δημόσιο και θα αποδίδεται από τον Ανάδοχο. </w:t>
      </w:r>
    </w:p>
    <w:p w14:paraId="08B65ACE" w14:textId="77777777" w:rsidR="00985303" w:rsidRPr="00985303" w:rsidRDefault="00985303" w:rsidP="00985303">
      <w:pPr>
        <w:suppressAutoHyphens/>
        <w:spacing w:after="60" w:line="240" w:lineRule="auto"/>
        <w:jc w:val="both"/>
        <w:rPr>
          <w:rFonts w:ascii="Calibri" w:eastAsia="Times New Roman" w:hAnsi="Calibri" w:cs="Calibri"/>
          <w:kern w:val="0"/>
          <w:szCs w:val="24"/>
          <w:lang w:eastAsia="ar-SA"/>
          <w14:ligatures w14:val="none"/>
        </w:rPr>
      </w:pPr>
      <w:r w:rsidRPr="00985303">
        <w:rPr>
          <w:rFonts w:ascii="Calibri" w:eastAsia="Times New Roman" w:hAnsi="Calibri" w:cs="Calibri"/>
          <w:kern w:val="0"/>
          <w:szCs w:val="24"/>
          <w:lang w:eastAsia="ar-SA"/>
          <w14:ligatures w14:val="none"/>
        </w:rPr>
        <w:t>Η παρούσα σύμβαση χρηματοδοτείται από την Ευρωπαϊκή Ένωση, Ευρωπαϊκό Ταμείο Περιφερειακής Ανάπτυξης (ΕΤΠΑ) και από εθνικούς πόρους μέσω του ΠΔΕ.</w:t>
      </w:r>
    </w:p>
    <w:p w14:paraId="56C64728" w14:textId="77777777" w:rsidR="00985303" w:rsidRPr="00985303" w:rsidRDefault="00985303" w:rsidP="00985303">
      <w:pPr>
        <w:suppressAutoHyphens/>
        <w:spacing w:after="60" w:line="240" w:lineRule="auto"/>
        <w:jc w:val="both"/>
        <w:rPr>
          <w:rFonts w:ascii="Calibri" w:eastAsia="Times New Roman" w:hAnsi="Calibri" w:cs="Calibri"/>
          <w:kern w:val="0"/>
          <w:szCs w:val="24"/>
          <w:lang w:eastAsia="ar-SA"/>
          <w14:ligatures w14:val="none"/>
        </w:rPr>
      </w:pPr>
      <w:r w:rsidRPr="00985303">
        <w:rPr>
          <w:rFonts w:ascii="Calibri" w:eastAsia="Times New Roman" w:hAnsi="Calibri" w:cs="Calibri"/>
          <w:kern w:val="0"/>
          <w:szCs w:val="24"/>
          <w:lang w:eastAsia="ar-SA"/>
          <w14:ligatures w14:val="none"/>
        </w:rPr>
        <w:t xml:space="preserve">Η σύμβαση περιλαμβάνεται στο </w:t>
      </w:r>
      <w:proofErr w:type="spellStart"/>
      <w:r w:rsidRPr="00985303">
        <w:rPr>
          <w:rFonts w:ascii="Calibri" w:eastAsia="Times New Roman" w:hAnsi="Calibri" w:cs="Calibri"/>
          <w:kern w:val="0"/>
          <w:szCs w:val="24"/>
          <w:lang w:eastAsia="ar-SA"/>
          <w14:ligatures w14:val="none"/>
        </w:rPr>
        <w:t>υποέργο</w:t>
      </w:r>
      <w:proofErr w:type="spellEnd"/>
      <w:r w:rsidRPr="00985303">
        <w:rPr>
          <w:rFonts w:ascii="Calibri" w:eastAsia="Times New Roman" w:hAnsi="Calibri" w:cs="Calibri"/>
          <w:kern w:val="0"/>
          <w:szCs w:val="24"/>
          <w:lang w:eastAsia="ar-SA"/>
          <w14:ligatures w14:val="none"/>
        </w:rPr>
        <w:t xml:space="preserve"> Νο1 της Πράξης: «Παρακολούθηση της ποιότητας των υδάτων ακτών κολύμβησης της ΠΙΝ για την περίοδο 2024-2029», η οποία έχει ενταχθεί στο Επιχειρησιακό Πρόγραμμα «Ιόνια Νησιά 2021-2027» με βάση την απόφαση ένταξης της Περιφερειάρχη Ιονίων Νήσων με </w:t>
      </w:r>
      <w:proofErr w:type="spellStart"/>
      <w:r w:rsidRPr="00985303">
        <w:rPr>
          <w:rFonts w:ascii="Calibri" w:eastAsia="Times New Roman" w:hAnsi="Calibri" w:cs="Calibri"/>
          <w:kern w:val="0"/>
          <w:szCs w:val="24"/>
          <w:lang w:eastAsia="ar-SA"/>
          <w14:ligatures w14:val="none"/>
        </w:rPr>
        <w:t>αρ</w:t>
      </w:r>
      <w:proofErr w:type="spellEnd"/>
      <w:r w:rsidRPr="00985303">
        <w:rPr>
          <w:rFonts w:ascii="Calibri" w:eastAsia="Times New Roman" w:hAnsi="Calibri" w:cs="Calibri"/>
          <w:kern w:val="0"/>
          <w:szCs w:val="24"/>
          <w:lang w:eastAsia="ar-SA"/>
          <w14:ligatures w14:val="none"/>
        </w:rPr>
        <w:t xml:space="preserve">. </w:t>
      </w:r>
      <w:proofErr w:type="spellStart"/>
      <w:r w:rsidRPr="00985303">
        <w:rPr>
          <w:rFonts w:ascii="Calibri" w:eastAsia="Times New Roman" w:hAnsi="Calibri" w:cs="Calibri"/>
          <w:kern w:val="0"/>
          <w:szCs w:val="24"/>
          <w:lang w:eastAsia="ar-SA"/>
          <w14:ligatures w14:val="none"/>
        </w:rPr>
        <w:t>πρωτ</w:t>
      </w:r>
      <w:proofErr w:type="spellEnd"/>
      <w:r w:rsidRPr="00985303">
        <w:rPr>
          <w:rFonts w:ascii="Calibri" w:eastAsia="Times New Roman" w:hAnsi="Calibri" w:cs="Calibri"/>
          <w:kern w:val="0"/>
          <w:szCs w:val="24"/>
          <w:lang w:eastAsia="ar-SA"/>
          <w14:ligatures w14:val="none"/>
        </w:rPr>
        <w:t>. οικ.3315/27.11.2023 (ΑΔΑ: 9ΡΡ37ΛΕ-ΥΦΩ) και έχει λάβει κωδικό MIS 6002708.</w:t>
      </w:r>
    </w:p>
    <w:p w14:paraId="0FA4BDD3" w14:textId="77777777" w:rsidR="00985303" w:rsidRPr="00985303" w:rsidRDefault="00985303" w:rsidP="00985303">
      <w:pPr>
        <w:suppressAutoHyphens/>
        <w:spacing w:after="60" w:line="240" w:lineRule="auto"/>
        <w:jc w:val="both"/>
        <w:rPr>
          <w:rFonts w:ascii="Calibri" w:eastAsia="Times New Roman" w:hAnsi="Calibri" w:cs="Calibri"/>
          <w:kern w:val="0"/>
          <w:szCs w:val="24"/>
          <w:lang w:eastAsia="ar-SA"/>
          <w14:ligatures w14:val="none"/>
        </w:rPr>
      </w:pPr>
      <w:r w:rsidRPr="00985303">
        <w:rPr>
          <w:rFonts w:ascii="Calibri" w:eastAsia="Times New Roman" w:hAnsi="Calibri" w:cs="Calibri"/>
          <w:kern w:val="0"/>
          <w:szCs w:val="24"/>
          <w:lang w:eastAsia="ar-SA"/>
          <w14:ligatures w14:val="none"/>
        </w:rPr>
        <w:t xml:space="preserve">Φορέας χρηματοδότησης της παρούσας σύμβασης είναι </w:t>
      </w:r>
      <w:proofErr w:type="spellStart"/>
      <w:r w:rsidRPr="00985303">
        <w:rPr>
          <w:rFonts w:ascii="Calibri" w:eastAsia="Times New Roman" w:hAnsi="Calibri" w:cs="Calibri"/>
          <w:kern w:val="0"/>
          <w:szCs w:val="24"/>
          <w:lang w:eastAsia="ar-SA"/>
          <w14:ligatures w14:val="none"/>
        </w:rPr>
        <w:t>τo</w:t>
      </w:r>
      <w:proofErr w:type="spellEnd"/>
      <w:r w:rsidRPr="00985303">
        <w:rPr>
          <w:rFonts w:ascii="Calibri" w:eastAsia="Times New Roman" w:hAnsi="Calibri" w:cs="Calibri"/>
          <w:kern w:val="0"/>
          <w:szCs w:val="24"/>
          <w:lang w:eastAsia="ar-SA"/>
          <w14:ligatures w14:val="none"/>
        </w:rPr>
        <w:t xml:space="preserve"> Επιχειρησιακό Πρόγραμμα «Ιόνια Νησιά 2021-</w:t>
      </w:r>
    </w:p>
    <w:p w14:paraId="3E12F788" w14:textId="77777777" w:rsidR="00985303" w:rsidRPr="00985303" w:rsidRDefault="00985303" w:rsidP="00985303">
      <w:pPr>
        <w:suppressAutoHyphens/>
        <w:spacing w:after="60" w:line="240" w:lineRule="auto"/>
        <w:jc w:val="both"/>
        <w:rPr>
          <w:rFonts w:ascii="Calibri" w:eastAsia="Times New Roman" w:hAnsi="Calibri" w:cs="Calibri"/>
          <w:kern w:val="0"/>
          <w:szCs w:val="24"/>
          <w:lang w:eastAsia="ar-SA"/>
          <w14:ligatures w14:val="none"/>
        </w:rPr>
      </w:pPr>
      <w:r w:rsidRPr="00985303">
        <w:rPr>
          <w:rFonts w:ascii="Calibri" w:eastAsia="Times New Roman" w:hAnsi="Calibri" w:cs="Calibri"/>
          <w:kern w:val="0"/>
          <w:szCs w:val="24"/>
          <w:lang w:eastAsia="ar-SA"/>
          <w14:ligatures w14:val="none"/>
        </w:rPr>
        <w:t>2027» και χρηματοδοτείται από Πιστώσεις του Προγράμματος Δημοσίων Επενδύσεων της ΣΑ ΕΠ 0227</w:t>
      </w:r>
    </w:p>
    <w:p w14:paraId="78AEF8DD" w14:textId="77777777" w:rsidR="00985303" w:rsidRPr="00985303" w:rsidRDefault="00985303" w:rsidP="00985303">
      <w:pPr>
        <w:suppressAutoHyphens/>
        <w:spacing w:after="60" w:line="240" w:lineRule="auto"/>
        <w:jc w:val="both"/>
        <w:rPr>
          <w:rFonts w:ascii="Calibri" w:eastAsia="Times New Roman" w:hAnsi="Calibri" w:cs="Calibri"/>
          <w:kern w:val="0"/>
          <w:szCs w:val="24"/>
          <w:lang w:eastAsia="ar-SA"/>
          <w14:ligatures w14:val="none"/>
        </w:rPr>
      </w:pPr>
      <w:r w:rsidRPr="00985303">
        <w:rPr>
          <w:rFonts w:ascii="Calibri" w:eastAsia="Times New Roman" w:hAnsi="Calibri" w:cs="Calibri"/>
          <w:kern w:val="0"/>
          <w:szCs w:val="24"/>
          <w:lang w:eastAsia="ar-SA"/>
          <w14:ligatures w14:val="none"/>
        </w:rPr>
        <w:t>(</w:t>
      </w:r>
      <w:proofErr w:type="spellStart"/>
      <w:r w:rsidRPr="00985303">
        <w:rPr>
          <w:rFonts w:ascii="Calibri" w:eastAsia="Times New Roman" w:hAnsi="Calibri" w:cs="Calibri"/>
          <w:kern w:val="0"/>
          <w:szCs w:val="24"/>
          <w:lang w:eastAsia="ar-SA"/>
          <w14:ligatures w14:val="none"/>
        </w:rPr>
        <w:t>κωδ</w:t>
      </w:r>
      <w:proofErr w:type="spellEnd"/>
      <w:r w:rsidRPr="00985303">
        <w:rPr>
          <w:rFonts w:ascii="Calibri" w:eastAsia="Times New Roman" w:hAnsi="Calibri" w:cs="Calibri"/>
          <w:kern w:val="0"/>
          <w:szCs w:val="24"/>
          <w:lang w:eastAsia="ar-SA"/>
          <w14:ligatures w14:val="none"/>
        </w:rPr>
        <w:t xml:space="preserve">. </w:t>
      </w:r>
      <w:proofErr w:type="spellStart"/>
      <w:r w:rsidRPr="00985303">
        <w:rPr>
          <w:rFonts w:ascii="Calibri" w:eastAsia="Times New Roman" w:hAnsi="Calibri" w:cs="Calibri"/>
          <w:kern w:val="0"/>
          <w:szCs w:val="24"/>
          <w:lang w:eastAsia="ar-SA"/>
          <w14:ligatures w14:val="none"/>
        </w:rPr>
        <w:t>ενάριθ</w:t>
      </w:r>
      <w:proofErr w:type="spellEnd"/>
      <w:r w:rsidRPr="00985303">
        <w:rPr>
          <w:rFonts w:ascii="Calibri" w:eastAsia="Times New Roman" w:hAnsi="Calibri" w:cs="Calibri"/>
          <w:kern w:val="0"/>
          <w:szCs w:val="24"/>
          <w:lang w:eastAsia="ar-SA"/>
          <w14:ligatures w14:val="none"/>
        </w:rPr>
        <w:t>. έργου 2023ΕΠ02270019).</w:t>
      </w:r>
    </w:p>
    <w:p w14:paraId="6B8E3C08"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ΑΡΘΡΟ 5</w:t>
      </w:r>
      <w:r w:rsidRPr="00985303">
        <w:rPr>
          <w:rFonts w:ascii="Calibri" w:eastAsia="Times New Roman" w:hAnsi="Calibri" w:cs="Calibri"/>
          <w:b/>
          <w:color w:val="000000"/>
          <w:kern w:val="0"/>
          <w:lang w:val="en-GB" w:eastAsia="zh-CN"/>
          <w14:ligatures w14:val="none"/>
        </w:rPr>
        <w:t>o</w:t>
      </w:r>
      <w:r w:rsidRPr="00985303">
        <w:rPr>
          <w:rFonts w:ascii="Calibri" w:eastAsia="Times New Roman" w:hAnsi="Calibri" w:cs="Calibri"/>
          <w:b/>
          <w:color w:val="000000"/>
          <w:kern w:val="0"/>
          <w:lang w:eastAsia="zh-CN"/>
          <w14:ligatures w14:val="none"/>
        </w:rPr>
        <w:t xml:space="preserve">: ΥΠΟΧΡΕΩΣΕΙΣ ΑΝΑΔΟΧΟΥ </w:t>
      </w:r>
    </w:p>
    <w:p w14:paraId="4AA1E196"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Ο ανάδοχος υποχρεούται να: </w:t>
      </w:r>
    </w:p>
    <w:p w14:paraId="3F5819E0" w14:textId="77777777" w:rsidR="00985303" w:rsidRPr="00985303" w:rsidRDefault="00985303" w:rsidP="00985303">
      <w:pPr>
        <w:suppressAutoHyphens/>
        <w:autoSpaceDE w:val="0"/>
        <w:autoSpaceDN w:val="0"/>
        <w:adjustRightInd w:val="0"/>
        <w:spacing w:after="120" w:line="240" w:lineRule="auto"/>
        <w:ind w:left="284" w:hanging="284"/>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1.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14:paraId="31E56CCF" w14:textId="77777777" w:rsidR="00985303" w:rsidRPr="00985303" w:rsidRDefault="00985303" w:rsidP="00985303">
      <w:pPr>
        <w:suppressAutoHyphens/>
        <w:autoSpaceDE w:val="0"/>
        <w:autoSpaceDN w:val="0"/>
        <w:adjustRightInd w:val="0"/>
        <w:spacing w:after="120" w:line="240" w:lineRule="auto"/>
        <w:ind w:left="284" w:hanging="284"/>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2.  ακολουθεί κατά τη διάρκεια της σύμβασης πιστά τις οδηγίες και τις υποδείξεις και να συνεργαστεί με οποιαδήποτε Υπηρεσία, Επιτροπή ή και κάθε τρίτο, με τον τρόπο που θα του υποδείξει η αρμόδια </w:t>
      </w:r>
      <w:proofErr w:type="spellStart"/>
      <w:r w:rsidRPr="00985303">
        <w:rPr>
          <w:rFonts w:ascii="Calibri" w:eastAsia="Times New Roman" w:hAnsi="Calibri" w:cs="Calibri"/>
          <w:color w:val="000000"/>
          <w:kern w:val="0"/>
          <w:lang w:eastAsia="zh-CN"/>
          <w14:ligatures w14:val="none"/>
        </w:rPr>
        <w:t>Δ/νση</w:t>
      </w:r>
      <w:proofErr w:type="spellEnd"/>
      <w:r w:rsidRPr="00985303">
        <w:rPr>
          <w:rFonts w:ascii="Calibri" w:eastAsia="Times New Roman" w:hAnsi="Calibri" w:cs="Calibri"/>
          <w:color w:val="000000"/>
          <w:kern w:val="0"/>
          <w:lang w:eastAsia="zh-CN"/>
          <w14:ligatures w14:val="none"/>
        </w:rPr>
        <w:t xml:space="preserve"> της Αποκεντρωμένης Διοίκησης Π.Δ.Ε. &amp; Ι. </w:t>
      </w:r>
    </w:p>
    <w:p w14:paraId="498C1126" w14:textId="77777777" w:rsidR="00985303" w:rsidRPr="00985303" w:rsidRDefault="00985303" w:rsidP="00985303">
      <w:pPr>
        <w:suppressAutoHyphens/>
        <w:autoSpaceDE w:val="0"/>
        <w:autoSpaceDN w:val="0"/>
        <w:adjustRightInd w:val="0"/>
        <w:spacing w:after="120" w:line="240" w:lineRule="auto"/>
        <w:ind w:left="284" w:hanging="284"/>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3. εξασφαλίσει την έγκαιρη και άριστης ποιότητας παράδοση των Παραδοτέων που συνιστούν το αντικείμενο της παρούσας σύμβασης. </w:t>
      </w:r>
    </w:p>
    <w:p w14:paraId="1D7AB161" w14:textId="77777777" w:rsidR="00985303" w:rsidRPr="00985303" w:rsidRDefault="00985303" w:rsidP="00985303">
      <w:pPr>
        <w:suppressAutoHyphens/>
        <w:autoSpaceDE w:val="0"/>
        <w:autoSpaceDN w:val="0"/>
        <w:adjustRightInd w:val="0"/>
        <w:spacing w:after="120" w:line="240" w:lineRule="auto"/>
        <w:ind w:left="284" w:hanging="284"/>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4. παρέχει στην Αποκεντρωμένη Διοίκηση Π.Δ.Ε. &amp; Ι. οποιεσδήποτε αναφορές και πληροφορίες του ζητηθούν σχετικά με την εκτέλεση της σύμβασης. </w:t>
      </w:r>
    </w:p>
    <w:p w14:paraId="06F39029"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color w:val="000000"/>
          <w:kern w:val="0"/>
          <w:lang w:eastAsia="zh-CN"/>
          <w14:ligatures w14:val="none"/>
        </w:rPr>
      </w:pPr>
      <w:r w:rsidRPr="00985303">
        <w:rPr>
          <w:rFonts w:ascii="Calibri" w:eastAsia="Times New Roman" w:hAnsi="Calibri" w:cs="Calibri"/>
          <w:color w:val="000000"/>
          <w:kern w:val="0"/>
          <w:lang w:eastAsia="zh-CN"/>
          <w14:ligatures w14:val="none"/>
        </w:rPr>
        <w:t xml:space="preserve">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 </w:t>
      </w:r>
    </w:p>
    <w:p w14:paraId="48EE3808"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ΑΡΘΡΟ 6</w:t>
      </w:r>
      <w:r w:rsidRPr="00985303">
        <w:rPr>
          <w:rFonts w:ascii="Calibri" w:eastAsia="Times New Roman" w:hAnsi="Calibri" w:cs="Calibri"/>
          <w:b/>
          <w:color w:val="000000"/>
          <w:kern w:val="0"/>
          <w:lang w:val="en-GB" w:eastAsia="zh-CN"/>
          <w14:ligatures w14:val="none"/>
        </w:rPr>
        <w:t>o</w:t>
      </w:r>
      <w:r w:rsidRPr="00985303">
        <w:rPr>
          <w:rFonts w:ascii="Calibri" w:eastAsia="Times New Roman" w:hAnsi="Calibri" w:cs="Calibri"/>
          <w:b/>
          <w:color w:val="000000"/>
          <w:kern w:val="0"/>
          <w:lang w:eastAsia="zh-CN"/>
          <w14:ligatures w14:val="none"/>
        </w:rPr>
        <w:t xml:space="preserve">: ΕΓΓΥΗΣΗ ΚΑΛΗΣ ΕΚΤΕΛΕΣΗΣ </w:t>
      </w:r>
    </w:p>
    <w:p w14:paraId="75E85B27" w14:textId="77777777" w:rsidR="00985303" w:rsidRPr="00985303" w:rsidRDefault="00985303" w:rsidP="00985303">
      <w:pPr>
        <w:suppressAutoHyphens/>
        <w:autoSpaceDE w:val="0"/>
        <w:autoSpaceDN w:val="0"/>
        <w:adjustRightInd w:val="0"/>
        <w:spacing w:after="120" w:line="240" w:lineRule="auto"/>
        <w:jc w:val="both"/>
        <w:rPr>
          <w:rFonts w:ascii="Calibri" w:eastAsia="Times New Roman" w:hAnsi="Calibri" w:cs="Calibri"/>
          <w:kern w:val="0"/>
          <w:lang w:eastAsia="zh-CN"/>
          <w14:ligatures w14:val="none"/>
        </w:rPr>
      </w:pPr>
      <w:r w:rsidRPr="00985303">
        <w:rPr>
          <w:rFonts w:ascii="Calibri" w:eastAsia="Times New Roman" w:hAnsi="Calibri" w:cs="Calibri"/>
          <w:color w:val="000000"/>
          <w:kern w:val="0"/>
          <w:lang w:eastAsia="zh-CN"/>
          <w14:ligatures w14:val="none"/>
        </w:rPr>
        <w:t xml:space="preserve">Για την εκτέλεση των όρων της παρούσης σύμβασης, ο «ΑΝΑΔΟΧΟΣ» κατέθεσε την </w:t>
      </w:r>
      <w:proofErr w:type="spellStart"/>
      <w:r w:rsidRPr="00985303">
        <w:rPr>
          <w:rFonts w:ascii="Calibri" w:eastAsia="Times New Roman" w:hAnsi="Calibri" w:cs="Calibri"/>
          <w:color w:val="000000"/>
          <w:kern w:val="0"/>
          <w:lang w:eastAsia="zh-CN"/>
          <w14:ligatures w14:val="none"/>
        </w:rPr>
        <w:t>αριθμ</w:t>
      </w:r>
      <w:proofErr w:type="spellEnd"/>
      <w:r w:rsidRPr="00985303">
        <w:rPr>
          <w:rFonts w:ascii="Calibri" w:eastAsia="Times New Roman" w:hAnsi="Calibri" w:cs="Calibri"/>
          <w:color w:val="000000"/>
          <w:kern w:val="0"/>
          <w:lang w:eastAsia="zh-CN"/>
          <w14:ligatures w14:val="none"/>
        </w:rPr>
        <w:t xml:space="preserve">. </w:t>
      </w:r>
      <w:r w:rsidRPr="00985303">
        <w:rPr>
          <w:rFonts w:ascii="Calibri" w:eastAsia="Times New Roman" w:hAnsi="Calibri" w:cs="Calibri"/>
          <w:kern w:val="0"/>
          <w:lang w:eastAsia="zh-CN"/>
          <w14:ligatures w14:val="none"/>
        </w:rPr>
        <w:t>…/…-..-2024 εγγυητική επιστολή καλής εκτέλεσης της ……… Τράπεζας ποσού …..</w:t>
      </w:r>
      <w:r w:rsidRPr="00985303">
        <w:rPr>
          <w:rFonts w:ascii="Calibri" w:eastAsia="Times New Roman" w:hAnsi="Calibri" w:cs="Calibri"/>
          <w:b/>
          <w:bCs/>
          <w:kern w:val="0"/>
          <w:lang w:eastAsia="zh-CN"/>
          <w14:ligatures w14:val="none"/>
        </w:rPr>
        <w:t xml:space="preserve">,… </w:t>
      </w:r>
      <w:r w:rsidRPr="00985303">
        <w:rPr>
          <w:rFonts w:ascii="Calibri" w:eastAsia="Times New Roman" w:hAnsi="Calibri" w:cs="Calibri"/>
          <w:kern w:val="0"/>
          <w:lang w:eastAsia="zh-CN"/>
          <w14:ligatures w14:val="none"/>
        </w:rPr>
        <w:t xml:space="preserve">ευρώ. </w:t>
      </w:r>
    </w:p>
    <w:p w14:paraId="6DFDD59C"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val="en-US" w:eastAsia="zh-CN" w:bidi="hi-IN"/>
          <w14:ligatures w14:val="none"/>
        </w:rPr>
        <w:lastRenderedPageBreak/>
        <w:t>H</w:t>
      </w:r>
      <w:r w:rsidRPr="00985303">
        <w:rPr>
          <w:rFonts w:ascii="Calibri" w:eastAsia="SimSun" w:hAnsi="Calibri" w:cs="Calibri"/>
          <w:color w:val="000000"/>
          <w:kern w:val="0"/>
          <w:lang w:eastAsia="zh-CN" w:bidi="hi-IN"/>
          <w14:ligatures w14:val="none"/>
        </w:rPr>
        <w:t xml:space="preserve"> ανωτέρω εγγύηση θα επιστραφεί στον «ΑΝΑΔΟΧΟ» μετά τη λήξη της σύμβασης και την καλή εκτέλεση των όρων αυτής. </w:t>
      </w:r>
    </w:p>
    <w:p w14:paraId="3DF8B7FC"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7ο : ΥΠΟΚΑΤΑΣΤΑΣΗ ΑΝΑΔΟΧΟΥ </w:t>
      </w:r>
    </w:p>
    <w:p w14:paraId="09B71132"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Ο Ανάδοχος δε δικαιούται να μεταβιβάσει ή εκχωρήσει τη Σύμβαση ή μέρος αυτής χωρίς την έγγραφη συναίνεση της Αναθέτουσας Αρχής. </w:t>
      </w:r>
    </w:p>
    <w:p w14:paraId="4F1B6C0D"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Εάν ο Ανάδοχος προβεί σε μεταβίβαση ή εκχώρηση της Σύμβασης χωρίς την προηγούμενη έγγραφη συναίνεση της Αναθέτουσας Αρχής, η τελευταία δικαιούται, χωρίς προηγούμενη όχληση, να επιβάλει αυτοδικαίως τις κυρώσεις που προβλέπονται για αθέτηση της Σύμβασης. </w:t>
      </w:r>
    </w:p>
    <w:p w14:paraId="6A0D1419"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8ο : ΙΣΧΥΣ ΤΗΣ ΣΥΜΒΑΣΗΣ </w:t>
      </w:r>
    </w:p>
    <w:p w14:paraId="12C8FA12"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Η ισχύς της παρούσης σύμβασης αρχίζει από την υπογραφή της, ήτοι από ……………….. και μέχρι την παράδοση του συνόλου των Παραδοτέων και όχι πέραν της 31/12/2029.</w:t>
      </w:r>
    </w:p>
    <w:p w14:paraId="432E4919"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Η Αναθέτουσα Αρχή διατηρεί μονομερώς το δικαίωμα μετάθεσης του χρονοδιαγράμματος του έργου.</w:t>
      </w:r>
    </w:p>
    <w:p w14:paraId="61B725A3"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9ο : ΤΡΟΠΟΠΟΙΗΣΗ ΤΗΣ ΣΥΜΒΑΣΗΣ </w:t>
      </w:r>
    </w:p>
    <w:p w14:paraId="4A2BCB16"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Τροποποίηση των όρων της σύμβασης κατά τη διάρκειά της μπορεί να πραγματοποιηθεί χωρίς να απαιτείται νέα διαδικασία σύναψης σύμβασης, μόνο με τους όρους και προϋποθέσεις του άρθρου 132 του Ν. 4412/2016 και κατόπιν γνωμοδότησης της αρμόδιας επιτροπής.</w:t>
      </w:r>
    </w:p>
    <w:p w14:paraId="0D1AE1EA"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10ο : ΜΟΝΟΜΕΡΗΣ ΛΥΣΗ ΤΗΣ ΣΥΜΒΑΣΗΣ </w:t>
      </w:r>
    </w:p>
    <w:p w14:paraId="5B59761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Αποκεντρωμένη Διοίκηση Π.Δ.Ε. &amp; Ι. μπορεί, υπό τις προϋποθέσεις που ορίζουν οι κείμενες διατάξεις, να καταγγείλει τη σύμβαση κατά τη διάρκεια της εκτέλεσής της, εφόσον: </w:t>
      </w:r>
    </w:p>
    <w:p w14:paraId="12145761"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 η σύμβαση έχει υποστεί ουσιώδη τροποποίηση, που θα απαιτούσε νέα διαδικασία σύναψης σύμβασης δυνάμει του άρθρου 132 του Ν. 4412/16, </w:t>
      </w:r>
    </w:p>
    <w:p w14:paraId="3168E3D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β) ο ανάδοχος, κατά το χρόνο της ανάθεσης της σύμβασης, τελούσε σε μια από τις καταστάσεις που αναφέρονται στην παράγραφο 1 του άρθρου 73 του Ν. 4412/16 και ως εκ τούτου, θα έπρεπε να έχει αποκλειστεί από τη διαδικασία της σύναψης σύμβασης, </w:t>
      </w:r>
    </w:p>
    <w:p w14:paraId="1FFA0434"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γ) η σύμβαση δεν έπρεπε να ανατεθεί στον ανάδοχο λόγω σοβαρής παραβίασης των υποχρεώσεων που απορρέουν από το άρθρο 258 της ΣΛΕΕ. </w:t>
      </w:r>
    </w:p>
    <w:p w14:paraId="558008D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Εκτός από τους ειδικά αναφερόμενους όρους της παρούσας σύμβασης, ισχύουν και όλοι οι όροι που αναφέρονται στη Διακήρυξη, στην προσφορά του Αναδόχου καθώς και στην απόφαση κατακύρωσης. </w:t>
      </w:r>
    </w:p>
    <w:p w14:paraId="2BE02B06"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11ο : ΚΗΡΥΞΗ ΑΝΑΔΟΧΟΥ ΩΣ ΕΚΠΤΩΤΟΥ - ΚΥΡΩΣΕΙΣ </w:t>
      </w:r>
    </w:p>
    <w:p w14:paraId="51DF55E0"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1)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14:paraId="7FEE6443"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77896223"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Στον ανάδοχο που κηρύσσεται έκπτωτος από την σύμβαση, επιβάλλονται, μετά από κλήση του για παροχή εξηγήσεων, αθροιστικά, οι παρακάτω κυρώσεις: </w:t>
      </w:r>
    </w:p>
    <w:p w14:paraId="6C86C60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 ολική κατάπτωση της εγγύησης καλής εκτέλεσης της σύμβασης, </w:t>
      </w:r>
    </w:p>
    <w:p w14:paraId="096821B6"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p>
    <w:p w14:paraId="7AE1FFE1"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2) Αν οι υπηρεσίες παρασχεθούν από υπαιτιότητα του αναδόχου μετά τη λήξη της </w:t>
      </w:r>
    </w:p>
    <w:p w14:paraId="4B2266D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w:t>
      </w:r>
    </w:p>
    <w:p w14:paraId="01D0ACD0"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Οι ποινικές ρήτρες υπολογίζονται ως εξής: </w:t>
      </w:r>
    </w:p>
    <w:p w14:paraId="3D826574"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 </w:t>
      </w:r>
    </w:p>
    <w:p w14:paraId="4E7AEE55"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14:paraId="5D15FF87"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 </w:t>
      </w:r>
    </w:p>
    <w:p w14:paraId="2FF8D747"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Το ποσό των ποινικών ρητρών αφαιρείται/συμψηφίζεται από/με την αμοιβή του αναδόχου. </w:t>
      </w:r>
    </w:p>
    <w:p w14:paraId="78679495"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Η επιβολή ποινικών ρητρών δεν στερεί από την αναθέτουσα αρχή το δικαίωμα να κηρύξει τον ανάδοχο έκπτωτο.</w:t>
      </w:r>
    </w:p>
    <w:p w14:paraId="38BC1782"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t xml:space="preserve">ΑΡΘΡΟ 12ο : ΔΙΟΙΚΗΤΙΚΕΣ ΠΡΟΣΦΥΓΕΣ </w:t>
      </w:r>
    </w:p>
    <w:p w14:paraId="22DEA7FA"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Ο ανάδοχος μπορεί κατά των αποφάσεων που επιβάλλουν σε βάρος του κυρώσεις δυνάμει των άρθρων 203, 216 έως 220 του Ν. 4412/2016 να υποβάλει προσφυγή για λόγους νομιμότητας και ουσίας ενώπιον του φορέα που εκτελεί τη σύμβαση,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ήτοι ο Συντονιστής της Αποκεντρωμένης Διοίκησης Π.Δ.Ε. &amp; Ι., ύστερα από γνωμοδότηση της αρμόδιας Επιτροπής (άρθρο 205 του Ν. 4412/16). </w:t>
      </w:r>
    </w:p>
    <w:p w14:paraId="52DEDBD0" w14:textId="77777777" w:rsidR="00985303" w:rsidRPr="00985303" w:rsidRDefault="00985303" w:rsidP="00985303">
      <w:pPr>
        <w:pBdr>
          <w:top w:val="single" w:sz="4" w:space="1" w:color="auto"/>
          <w:bottom w:val="single" w:sz="4" w:space="1" w:color="auto"/>
        </w:pBdr>
        <w:suppressAutoHyphens/>
        <w:autoSpaceDE w:val="0"/>
        <w:autoSpaceDN w:val="0"/>
        <w:adjustRightInd w:val="0"/>
        <w:spacing w:before="240" w:after="240" w:line="240" w:lineRule="auto"/>
        <w:jc w:val="center"/>
        <w:rPr>
          <w:rFonts w:ascii="Calibri" w:eastAsia="Times New Roman" w:hAnsi="Calibri" w:cs="Calibri"/>
          <w:b/>
          <w:color w:val="000000"/>
          <w:kern w:val="0"/>
          <w:lang w:eastAsia="zh-CN"/>
          <w14:ligatures w14:val="none"/>
        </w:rPr>
      </w:pPr>
      <w:r w:rsidRPr="00985303">
        <w:rPr>
          <w:rFonts w:ascii="Calibri" w:eastAsia="Times New Roman" w:hAnsi="Calibri" w:cs="Calibri"/>
          <w:b/>
          <w:color w:val="000000"/>
          <w:kern w:val="0"/>
          <w:lang w:eastAsia="zh-CN"/>
          <w14:ligatures w14:val="none"/>
        </w:rPr>
        <w:lastRenderedPageBreak/>
        <w:t xml:space="preserve">ΑΡΘΡΟ 13ο : ΕΠΙΛΥΣΗ ΔΙΑΦΟΡΩΝ – ΕΦΑΡΜΟΣΤΕΟ ΔΙΚΑΙΟ </w:t>
      </w:r>
    </w:p>
    <w:p w14:paraId="4AA3AB08"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Η παρούσα σύμβαση παροχής υπηρεσιών </w:t>
      </w:r>
      <w:proofErr w:type="spellStart"/>
      <w:r w:rsidRPr="00985303">
        <w:rPr>
          <w:rFonts w:ascii="Calibri" w:eastAsia="SimSun" w:hAnsi="Calibri" w:cs="Calibri"/>
          <w:color w:val="000000"/>
          <w:kern w:val="0"/>
          <w:lang w:eastAsia="zh-CN" w:bidi="hi-IN"/>
          <w14:ligatures w14:val="none"/>
        </w:rPr>
        <w:t>διέπεται</w:t>
      </w:r>
      <w:proofErr w:type="spellEnd"/>
      <w:r w:rsidRPr="00985303">
        <w:rPr>
          <w:rFonts w:ascii="Calibri" w:eastAsia="SimSun" w:hAnsi="Calibri" w:cs="Calibri"/>
          <w:color w:val="000000"/>
          <w:kern w:val="0"/>
          <w:lang w:eastAsia="zh-CN" w:bidi="hi-IN"/>
          <w14:ligatures w14:val="none"/>
        </w:rPr>
        <w:t xml:space="preserve"> από την Ελληνική και Κοινοτική Νομοθεσία. </w:t>
      </w:r>
    </w:p>
    <w:p w14:paraId="03E51E0A"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Κάθε διαφορά που θα προκύψει μεταξύ της Αναθέτουσας Αρχής και του Αναδόχου, η οποία θα αφορά στην εκτέλεση, την εφαρμογή ή γενικά τις σχέσεις που δημιουργούνται από αυτή, θα λυθεί από τα </w:t>
      </w:r>
      <w:proofErr w:type="spellStart"/>
      <w:r w:rsidRPr="00985303">
        <w:rPr>
          <w:rFonts w:ascii="Calibri" w:eastAsia="SimSun" w:hAnsi="Calibri" w:cs="Calibri"/>
          <w:color w:val="000000"/>
          <w:kern w:val="0"/>
          <w:lang w:eastAsia="zh-CN" w:bidi="hi-IN"/>
          <w14:ligatures w14:val="none"/>
        </w:rPr>
        <w:t>εδρεύοντα</w:t>
      </w:r>
      <w:proofErr w:type="spellEnd"/>
      <w:r w:rsidRPr="00985303">
        <w:rPr>
          <w:rFonts w:ascii="Calibri" w:eastAsia="SimSun" w:hAnsi="Calibri" w:cs="Calibri"/>
          <w:color w:val="000000"/>
          <w:kern w:val="0"/>
          <w:lang w:eastAsia="zh-CN" w:bidi="hi-IN"/>
          <w14:ligatures w14:val="none"/>
        </w:rPr>
        <w:t xml:space="preserve"> στο Νομό Αχαΐας αρμόδια δικαστήρια. </w:t>
      </w:r>
    </w:p>
    <w:p w14:paraId="07BE07BB"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 </w:t>
      </w:r>
    </w:p>
    <w:p w14:paraId="203B36D9"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p>
    <w:p w14:paraId="1AB3F93A"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r w:rsidRPr="00985303">
        <w:rPr>
          <w:rFonts w:ascii="Calibri" w:eastAsia="SimSun" w:hAnsi="Calibri" w:cs="Calibri"/>
          <w:color w:val="000000"/>
          <w:kern w:val="0"/>
          <w:lang w:eastAsia="zh-CN" w:bidi="hi-IN"/>
          <w14:ligatures w14:val="none"/>
        </w:rPr>
        <w:t xml:space="preserve">Σε πίστωση των ανωτέρω, η παρούσα σύμβαση αφού διαβάστηκε και βεβαιώθηκε, υπογράφεται από τους συμβαλλόμενους σε τέσσερα (4)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p w14:paraId="056CEA1C" w14:textId="77777777" w:rsidR="00985303" w:rsidRPr="00985303" w:rsidRDefault="00985303" w:rsidP="00985303">
      <w:pPr>
        <w:widowControl w:val="0"/>
        <w:suppressAutoHyphens/>
        <w:spacing w:after="120" w:line="240" w:lineRule="auto"/>
        <w:jc w:val="both"/>
        <w:rPr>
          <w:rFonts w:ascii="Calibri" w:eastAsia="SimSun" w:hAnsi="Calibri" w:cs="Calibri"/>
          <w:color w:val="000000"/>
          <w:kern w:val="0"/>
          <w:lang w:eastAsia="zh-CN" w:bidi="hi-IN"/>
          <w14:ligatures w14:val="none"/>
        </w:rPr>
      </w:pPr>
    </w:p>
    <w:tbl>
      <w:tblPr>
        <w:tblW w:w="0" w:type="auto"/>
        <w:jc w:val="center"/>
        <w:tblLook w:val="00A0" w:firstRow="1" w:lastRow="0" w:firstColumn="1" w:lastColumn="0" w:noHBand="0" w:noVBand="0"/>
      </w:tblPr>
      <w:tblGrid>
        <w:gridCol w:w="4003"/>
        <w:gridCol w:w="714"/>
        <w:gridCol w:w="3589"/>
      </w:tblGrid>
      <w:tr w:rsidR="00985303" w:rsidRPr="00985303" w14:paraId="32881826" w14:textId="77777777" w:rsidTr="00444853">
        <w:trPr>
          <w:jc w:val="center"/>
        </w:trPr>
        <w:tc>
          <w:tcPr>
            <w:tcW w:w="10081" w:type="dxa"/>
            <w:gridSpan w:val="3"/>
          </w:tcPr>
          <w:p w14:paraId="3E5DE4F3" w14:textId="77777777" w:rsidR="00985303" w:rsidRPr="00985303" w:rsidRDefault="00985303" w:rsidP="00985303">
            <w:pPr>
              <w:suppressAutoHyphens/>
              <w:spacing w:after="120" w:line="360" w:lineRule="auto"/>
              <w:jc w:val="center"/>
              <w:rPr>
                <w:rFonts w:ascii="Calibri" w:eastAsia="Times New Roman" w:hAnsi="Calibri" w:cs="Calibri"/>
                <w:b/>
                <w:bCs/>
                <w:kern w:val="0"/>
                <w:sz w:val="24"/>
                <w:szCs w:val="24"/>
                <w:u w:val="thick" w:color="000000"/>
                <w:lang w:eastAsia="zh-CN"/>
                <w14:ligatures w14:val="none"/>
              </w:rPr>
            </w:pPr>
            <w:r w:rsidRPr="00985303">
              <w:rPr>
                <w:rFonts w:ascii="Calibri" w:eastAsia="Times New Roman" w:hAnsi="Calibri" w:cs="Calibri"/>
                <w:b/>
                <w:bCs/>
                <w:kern w:val="0"/>
                <w:sz w:val="24"/>
                <w:szCs w:val="24"/>
                <w:u w:val="thick" w:color="000000"/>
                <w:lang w:val="en-GB" w:eastAsia="zh-CN"/>
                <w14:ligatures w14:val="none"/>
              </w:rPr>
              <w:t>ΟΙ ΣΥΜΒΑΛΛΟΜΕΝΟΙ</w:t>
            </w:r>
          </w:p>
          <w:p w14:paraId="332521A2" w14:textId="77777777" w:rsidR="00985303" w:rsidRPr="00985303" w:rsidRDefault="00985303" w:rsidP="00985303">
            <w:pPr>
              <w:suppressAutoHyphens/>
              <w:spacing w:after="120" w:line="360" w:lineRule="auto"/>
              <w:jc w:val="center"/>
              <w:rPr>
                <w:rFonts w:ascii="Calibri" w:eastAsia="Times New Roman" w:hAnsi="Calibri" w:cs="Calibri"/>
                <w:b/>
                <w:bCs/>
                <w:kern w:val="0"/>
                <w:sz w:val="24"/>
                <w:szCs w:val="24"/>
                <w:u w:val="thick" w:color="000000"/>
                <w:lang w:eastAsia="zh-CN"/>
                <w14:ligatures w14:val="none"/>
              </w:rPr>
            </w:pPr>
          </w:p>
        </w:tc>
      </w:tr>
      <w:tr w:rsidR="00985303" w:rsidRPr="00985303" w14:paraId="1027C365" w14:textId="77777777" w:rsidTr="00444853">
        <w:trPr>
          <w:jc w:val="center"/>
        </w:trPr>
        <w:tc>
          <w:tcPr>
            <w:tcW w:w="4722" w:type="dxa"/>
          </w:tcPr>
          <w:p w14:paraId="2A132A8B"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r w:rsidRPr="00985303">
              <w:rPr>
                <w:rFonts w:ascii="Calibri" w:eastAsia="Times New Roman" w:hAnsi="Calibri" w:cs="Calibri"/>
                <w:b/>
                <w:bCs/>
                <w:kern w:val="0"/>
                <w:lang w:eastAsia="zh-CN"/>
                <w14:ligatures w14:val="none"/>
              </w:rPr>
              <w:t>Ο ασκών καθήκοντα Συντονιστή της  Αποκεντρωμένης  Διοίκησης  Π.Δ.Ε. &amp; Ι.</w:t>
            </w:r>
          </w:p>
          <w:p w14:paraId="3C53EDF0" w14:textId="77777777" w:rsidR="00985303" w:rsidRPr="00985303" w:rsidRDefault="00985303" w:rsidP="00985303">
            <w:pPr>
              <w:suppressAutoHyphens/>
              <w:spacing w:after="120" w:line="360" w:lineRule="auto"/>
              <w:jc w:val="both"/>
              <w:rPr>
                <w:rFonts w:ascii="Calibri" w:eastAsia="Times New Roman" w:hAnsi="Calibri" w:cs="Calibri"/>
                <w:b/>
                <w:bCs/>
                <w:kern w:val="0"/>
                <w:lang w:eastAsia="zh-CN"/>
                <w14:ligatures w14:val="none"/>
              </w:rPr>
            </w:pPr>
          </w:p>
          <w:p w14:paraId="7ADBE90D"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r w:rsidRPr="00985303">
              <w:rPr>
                <w:rFonts w:ascii="Calibri" w:eastAsia="Times New Roman" w:hAnsi="Calibri" w:cs="Calibri"/>
                <w:b/>
                <w:bCs/>
                <w:kern w:val="0"/>
                <w:lang w:eastAsia="zh-CN"/>
                <w14:ligatures w14:val="none"/>
              </w:rPr>
              <w:t>Διονύσιος Παναγιωτόπουλος</w:t>
            </w:r>
          </w:p>
          <w:p w14:paraId="618881E5" w14:textId="77777777" w:rsidR="00985303" w:rsidRPr="00985303" w:rsidRDefault="00985303" w:rsidP="00985303">
            <w:pPr>
              <w:suppressAutoHyphens/>
              <w:spacing w:after="120" w:line="360" w:lineRule="auto"/>
              <w:jc w:val="center"/>
              <w:rPr>
                <w:rFonts w:ascii="Calibri" w:eastAsia="Times New Roman" w:hAnsi="Calibri" w:cs="Calibri"/>
                <w:kern w:val="0"/>
                <w:lang w:val="en-GB" w:eastAsia="zh-CN"/>
                <w14:ligatures w14:val="none"/>
              </w:rPr>
            </w:pPr>
          </w:p>
        </w:tc>
        <w:tc>
          <w:tcPr>
            <w:tcW w:w="885" w:type="dxa"/>
          </w:tcPr>
          <w:p w14:paraId="4CEC16DE" w14:textId="77777777" w:rsidR="00985303" w:rsidRPr="00985303" w:rsidRDefault="00985303" w:rsidP="00985303">
            <w:pPr>
              <w:suppressAutoHyphens/>
              <w:spacing w:after="120" w:line="360" w:lineRule="auto"/>
              <w:jc w:val="both"/>
              <w:rPr>
                <w:rFonts w:ascii="Calibri" w:eastAsia="Times New Roman" w:hAnsi="Calibri" w:cs="Calibri"/>
                <w:kern w:val="0"/>
                <w:lang w:val="en-GB" w:eastAsia="zh-CN"/>
                <w14:ligatures w14:val="none"/>
              </w:rPr>
            </w:pPr>
          </w:p>
        </w:tc>
        <w:tc>
          <w:tcPr>
            <w:tcW w:w="4474" w:type="dxa"/>
          </w:tcPr>
          <w:p w14:paraId="183612F9"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r w:rsidRPr="00985303">
              <w:rPr>
                <w:rFonts w:ascii="Calibri" w:eastAsia="Times New Roman" w:hAnsi="Calibri" w:cs="Calibri"/>
                <w:b/>
                <w:bCs/>
                <w:kern w:val="0"/>
                <w:lang w:eastAsia="zh-CN"/>
                <w14:ligatures w14:val="none"/>
              </w:rPr>
              <w:t>Για τον Ανάδοχο</w:t>
            </w:r>
          </w:p>
          <w:p w14:paraId="6D82A981"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p>
          <w:p w14:paraId="48ADABE7"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p>
          <w:p w14:paraId="49A8A871"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p>
          <w:p w14:paraId="6652C3A0" w14:textId="77777777" w:rsidR="00985303" w:rsidRPr="00985303" w:rsidRDefault="00985303" w:rsidP="00985303">
            <w:pPr>
              <w:suppressAutoHyphens/>
              <w:spacing w:after="120" w:line="360" w:lineRule="auto"/>
              <w:jc w:val="center"/>
              <w:rPr>
                <w:rFonts w:ascii="Calibri" w:eastAsia="Times New Roman" w:hAnsi="Calibri" w:cs="Calibri"/>
                <w:b/>
                <w:bCs/>
                <w:kern w:val="0"/>
                <w:lang w:eastAsia="zh-CN"/>
                <w14:ligatures w14:val="none"/>
              </w:rPr>
            </w:pPr>
          </w:p>
        </w:tc>
      </w:tr>
    </w:tbl>
    <w:p w14:paraId="73D50F9C" w14:textId="77777777" w:rsidR="006A55DE" w:rsidRDefault="006A55DE"/>
    <w:sectPr w:rsidR="006A55D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63F7C"/>
    <w:multiLevelType w:val="hybridMultilevel"/>
    <w:tmpl w:val="30E2A44C"/>
    <w:lvl w:ilvl="0" w:tplc="90A450C2">
      <w:start w:val="4"/>
      <w:numFmt w:val="bullet"/>
      <w:lvlText w:val="-"/>
      <w:lvlJc w:val="left"/>
      <w:pPr>
        <w:ind w:left="720" w:hanging="360"/>
      </w:pPr>
      <w:rPr>
        <w:rFonts w:ascii="Calibri" w:eastAsia="Calibri" w:hAnsi="Calibri" w:cs="Calibri" w:hint="default"/>
        <w:b/>
        <w:color w:val="auto"/>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 w15:restartNumberingAfterBreak="0">
    <w:nsid w:val="6C89061D"/>
    <w:multiLevelType w:val="hybridMultilevel"/>
    <w:tmpl w:val="834697F8"/>
    <w:lvl w:ilvl="0" w:tplc="0408000F">
      <w:start w:val="1"/>
      <w:numFmt w:val="decimal"/>
      <w:lvlText w:val="%1."/>
      <w:lvlJc w:val="left"/>
      <w:pPr>
        <w:ind w:left="1440" w:hanging="72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16cid:durableId="2004310251">
    <w:abstractNumId w:val="1"/>
  </w:num>
  <w:num w:numId="2" w16cid:durableId="831795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303"/>
    <w:rsid w:val="006A55DE"/>
    <w:rsid w:val="00923E62"/>
    <w:rsid w:val="00985303"/>
    <w:rsid w:val="00ED01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DD2D"/>
  <w15:chartTrackingRefBased/>
  <w15:docId w15:val="{62276F45-A6FB-4802-9D3F-2180B948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853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853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8530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8530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8530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8530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8530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8530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8530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8530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8530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8530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8530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8530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8530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8530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8530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85303"/>
    <w:rPr>
      <w:rFonts w:eastAsiaTheme="majorEastAsia" w:cstheme="majorBidi"/>
      <w:color w:val="272727" w:themeColor="text1" w:themeTint="D8"/>
    </w:rPr>
  </w:style>
  <w:style w:type="paragraph" w:styleId="a3">
    <w:name w:val="Title"/>
    <w:basedOn w:val="a"/>
    <w:next w:val="a"/>
    <w:link w:val="Char"/>
    <w:uiPriority w:val="10"/>
    <w:qFormat/>
    <w:rsid w:val="009853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8530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85303"/>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8530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85303"/>
    <w:pPr>
      <w:spacing w:before="160"/>
      <w:jc w:val="center"/>
    </w:pPr>
    <w:rPr>
      <w:i/>
      <w:iCs/>
      <w:color w:val="404040" w:themeColor="text1" w:themeTint="BF"/>
    </w:rPr>
  </w:style>
  <w:style w:type="character" w:customStyle="1" w:styleId="Char1">
    <w:name w:val="Απόσπασμα Char"/>
    <w:basedOn w:val="a0"/>
    <w:link w:val="a5"/>
    <w:uiPriority w:val="29"/>
    <w:rsid w:val="00985303"/>
    <w:rPr>
      <w:i/>
      <w:iCs/>
      <w:color w:val="404040" w:themeColor="text1" w:themeTint="BF"/>
    </w:rPr>
  </w:style>
  <w:style w:type="paragraph" w:styleId="a6">
    <w:name w:val="List Paragraph"/>
    <w:basedOn w:val="a"/>
    <w:uiPriority w:val="34"/>
    <w:qFormat/>
    <w:rsid w:val="00985303"/>
    <w:pPr>
      <w:ind w:left="720"/>
      <w:contextualSpacing/>
    </w:pPr>
  </w:style>
  <w:style w:type="character" w:styleId="a7">
    <w:name w:val="Intense Emphasis"/>
    <w:basedOn w:val="a0"/>
    <w:uiPriority w:val="21"/>
    <w:qFormat/>
    <w:rsid w:val="00985303"/>
    <w:rPr>
      <w:i/>
      <w:iCs/>
      <w:color w:val="0F4761" w:themeColor="accent1" w:themeShade="BF"/>
    </w:rPr>
  </w:style>
  <w:style w:type="paragraph" w:styleId="a8">
    <w:name w:val="Intense Quote"/>
    <w:basedOn w:val="a"/>
    <w:next w:val="a"/>
    <w:link w:val="Char2"/>
    <w:uiPriority w:val="30"/>
    <w:qFormat/>
    <w:rsid w:val="009853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85303"/>
    <w:rPr>
      <w:i/>
      <w:iCs/>
      <w:color w:val="0F4761" w:themeColor="accent1" w:themeShade="BF"/>
    </w:rPr>
  </w:style>
  <w:style w:type="character" w:styleId="a9">
    <w:name w:val="Intense Reference"/>
    <w:basedOn w:val="a0"/>
    <w:uiPriority w:val="32"/>
    <w:qFormat/>
    <w:rsid w:val="0098530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3351</Words>
  <Characters>18099</Characters>
  <Application>Microsoft Office Word</Application>
  <DocSecurity>0</DocSecurity>
  <Lines>150</Lines>
  <Paragraphs>42</Paragraphs>
  <ScaleCrop>false</ScaleCrop>
  <Company>Microsoft</Company>
  <LinksUpToDate>false</LinksUpToDate>
  <CharactersWithSpaces>21408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1</cp:revision>
  <dcterms:created xsi:type="dcterms:W3CDTF">2024-02-06T08:30:00Z</dcterms:created>
  <dcterms:modified xsi:type="dcterms:W3CDTF">2024-02-06T08:31:00Z</dcterms:modified>
</cp:coreProperties>
</file>